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359F419C" w:rsidR="00E758AE" w:rsidRDefault="004C3BA4" w:rsidP="001439DE">
      <w:pPr>
        <w:pStyle w:val="Title"/>
        <w:spacing w:after="120" w:line="240" w:lineRule="auto"/>
        <w:rPr>
          <w:szCs w:val="72"/>
        </w:rPr>
      </w:pPr>
      <w:r w:rsidRPr="004C3BA4">
        <w:rPr>
          <w:szCs w:val="72"/>
        </w:rPr>
        <w:t>Area and perimeter of rectilinear</w:t>
      </w:r>
      <w:r w:rsidR="003D71D8">
        <w:rPr>
          <w:szCs w:val="72"/>
        </w:rPr>
        <w:t xml:space="preserve"> </w:t>
      </w:r>
      <w:r w:rsidRPr="004C3BA4">
        <w:rPr>
          <w:szCs w:val="72"/>
        </w:rPr>
        <w:t>and compound shapes</w:t>
      </w:r>
    </w:p>
    <w:p w14:paraId="1034C4A6" w14:textId="6AD1FAC4" w:rsidR="00737E47" w:rsidRPr="00905FEB" w:rsidRDefault="00737E47" w:rsidP="00905FEB">
      <w:pPr>
        <w:pStyle w:val="NoSpacing"/>
        <w:jc w:val="center"/>
        <w:rPr>
          <w:rFonts w:ascii="Arial" w:eastAsiaTheme="majorEastAsia" w:hAnsi="Arial" w:cs="Times New Roman (Headings CS)"/>
          <w:b/>
          <w:kern w:val="28"/>
          <w:sz w:val="72"/>
          <w:szCs w:val="72"/>
        </w:rPr>
      </w:pPr>
      <w:r w:rsidRPr="00905FEB">
        <w:rPr>
          <w:rFonts w:ascii="Arial" w:eastAsiaTheme="majorEastAsia" w:hAnsi="Arial" w:cs="Times New Roman (Headings CS)"/>
          <w:b/>
          <w:kern w:val="28"/>
          <w:sz w:val="72"/>
          <w:szCs w:val="72"/>
        </w:rPr>
        <w:t>Level 2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583AE481" w14:textId="48AAB5B4" w:rsidR="00E758AE" w:rsidRPr="00863E66" w:rsidRDefault="00592024" w:rsidP="00E758AE">
      <w:pPr>
        <w:pStyle w:val="ListParagraph"/>
        <w:numPr>
          <w:ilvl w:val="0"/>
          <w:numId w:val="1"/>
        </w:numPr>
      </w:pPr>
      <w:r>
        <w:t xml:space="preserve">Explore the area and perimeter of squares, rectangles, triangles and compound </w:t>
      </w:r>
      <w:proofErr w:type="gramStart"/>
      <w:r>
        <w:t>shapes</w:t>
      </w:r>
      <w:proofErr w:type="gramEnd"/>
    </w:p>
    <w:p w14:paraId="1B6E0BD9" w14:textId="3E47C34D" w:rsidR="00E758AE" w:rsidRDefault="00592024" w:rsidP="00E758AE">
      <w:pPr>
        <w:pStyle w:val="ListParagraph"/>
        <w:numPr>
          <w:ilvl w:val="0"/>
          <w:numId w:val="1"/>
        </w:numPr>
      </w:pPr>
      <w:r>
        <w:t xml:space="preserve">Understand the concepts of area and perimeter and use them in a range of problem-solving </w:t>
      </w:r>
      <w:proofErr w:type="gramStart"/>
      <w:r>
        <w:t>situations</w:t>
      </w:r>
      <w:proofErr w:type="gramEnd"/>
    </w:p>
    <w:p w14:paraId="67C938E1" w14:textId="30DFF223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7E0EAB">
        <w:t xml:space="preserve">Functional </w:t>
      </w:r>
      <w:r w:rsidR="005A73B3">
        <w:t>S</w:t>
      </w:r>
      <w:r w:rsidR="007E0EAB">
        <w:t>kills</w:t>
      </w:r>
      <w:r w:rsidR="005A73B3">
        <w:t xml:space="preserve"> Level 2</w:t>
      </w:r>
      <w:r w:rsidRPr="005E4E4A">
        <w:t xml:space="preserve"> curriculum</w:t>
      </w:r>
      <w:bookmarkEnd w:id="2"/>
    </w:p>
    <w:p w14:paraId="4B4FC172" w14:textId="67135C3A" w:rsidR="007E0EAB" w:rsidRPr="007E0EAB" w:rsidRDefault="007E0EAB" w:rsidP="007E0EAB">
      <w:pPr>
        <w:rPr>
          <w:rFonts w:ascii="Arial" w:hAnsi="Arial" w:cs="Arial"/>
          <w:b/>
          <w:iCs/>
        </w:rPr>
      </w:pPr>
      <w:r w:rsidRPr="007E0EAB">
        <w:rPr>
          <w:rFonts w:ascii="Arial" w:hAnsi="Arial" w:cs="Arial"/>
          <w:b/>
          <w:iCs/>
        </w:rPr>
        <w:t xml:space="preserve">Using common measures, </w:t>
      </w:r>
      <w:proofErr w:type="gramStart"/>
      <w:r w:rsidRPr="007E0EAB">
        <w:rPr>
          <w:rFonts w:ascii="Arial" w:hAnsi="Arial" w:cs="Arial"/>
          <w:b/>
          <w:iCs/>
        </w:rPr>
        <w:t>shape</w:t>
      </w:r>
      <w:proofErr w:type="gramEnd"/>
      <w:r w:rsidRPr="007E0EAB">
        <w:rPr>
          <w:rFonts w:ascii="Arial" w:hAnsi="Arial" w:cs="Arial"/>
          <w:b/>
          <w:iCs/>
        </w:rPr>
        <w:t xml:space="preserve"> and space </w:t>
      </w:r>
    </w:p>
    <w:p w14:paraId="44A97926" w14:textId="39A4DF27" w:rsidR="00E758AE" w:rsidRDefault="007E0EAB" w:rsidP="007E0EAB">
      <w:pPr>
        <w:rPr>
          <w:rFonts w:ascii="Arial" w:hAnsi="Arial" w:cs="Arial"/>
        </w:rPr>
      </w:pPr>
      <w:r w:rsidRPr="007E0EAB">
        <w:rPr>
          <w:rFonts w:ascii="Arial" w:hAnsi="Arial" w:cs="Arial"/>
          <w:b/>
          <w:iCs/>
        </w:rPr>
        <w:t>16</w:t>
      </w:r>
      <w:r w:rsidRPr="007E0EAB">
        <w:rPr>
          <w:rFonts w:ascii="Arial" w:hAnsi="Arial" w:cs="Arial"/>
          <w:b/>
          <w:iCs/>
        </w:rPr>
        <w:tab/>
      </w:r>
      <w:r w:rsidR="0098616C">
        <w:rPr>
          <w:rFonts w:ascii="Arial" w:hAnsi="Arial" w:cs="Arial"/>
          <w:bCs/>
          <w:iCs/>
        </w:rPr>
        <w:t>c</w:t>
      </w:r>
      <w:r w:rsidRPr="007E0EAB">
        <w:rPr>
          <w:rFonts w:ascii="Arial" w:hAnsi="Arial" w:cs="Arial"/>
          <w:bCs/>
          <w:iCs/>
        </w:rPr>
        <w:t>alculate perimeters and areas of 2-D shapes including triangles and circles and composite shapes including non-rectangular shapes (formulae given except for triangles and circles)</w:t>
      </w: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4D8E3E8" w14:textId="6CC5F93B" w:rsidR="00410E09" w:rsidRDefault="00E758AE" w:rsidP="007E0EAB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9E018E3" w14:textId="2F7639FA" w:rsidR="00410E09" w:rsidRP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</w:t>
      </w:r>
      <w:r w:rsidR="001439DE">
        <w:rPr>
          <w:rFonts w:ascii="Arial" w:hAnsi="Arial" w:cs="Arial"/>
        </w:rPr>
        <w:t>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3A6EAAB5" w:rsidR="00E758AE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highlight how changes in length versus changes in width affect the area of a rectangle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733CAC4F" w:rsidR="00E758AE" w:rsidRPr="003E1B24" w:rsidRDefault="007E0EAB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CC9BC" w14:textId="71ED5898" w:rsidR="00592024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 xml:space="preserve">Introduce the concept of area of rectangles. </w:t>
            </w:r>
            <w:r w:rsidR="005A1A1D"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Pr="00592024">
              <w:rPr>
                <w:rFonts w:ascii="Arial" w:hAnsi="Arial" w:cs="Arial"/>
              </w:rPr>
              <w:t xml:space="preserve">s </w:t>
            </w:r>
            <w:r w:rsidR="00961FB0">
              <w:rPr>
                <w:rFonts w:ascii="Arial" w:hAnsi="Arial" w:cs="Arial"/>
              </w:rPr>
              <w:t xml:space="preserve">to </w:t>
            </w:r>
            <w:r w:rsidRPr="00592024">
              <w:rPr>
                <w:rFonts w:ascii="Arial" w:hAnsi="Arial" w:cs="Arial"/>
              </w:rPr>
              <w:t>work in pair</w:t>
            </w:r>
            <w:r w:rsidR="00874E18" w:rsidRPr="001439DE">
              <w:rPr>
                <w:rFonts w:ascii="Arial" w:hAnsi="Arial" w:cs="Arial"/>
              </w:rPr>
              <w:t xml:space="preserve">s </w:t>
            </w:r>
            <w:r w:rsidR="00C823F8">
              <w:rPr>
                <w:rFonts w:ascii="Arial" w:hAnsi="Arial" w:cs="Arial"/>
              </w:rPr>
              <w:t>to</w:t>
            </w:r>
            <w:r w:rsidRPr="00592024">
              <w:rPr>
                <w:rFonts w:ascii="Arial" w:hAnsi="Arial" w:cs="Arial"/>
              </w:rPr>
              <w:t xml:space="preserve"> consider two statements relating to how changes to the dimensions of three fields affect the areas. Gather </w:t>
            </w:r>
            <w:r w:rsidR="005A1A1D">
              <w:rPr>
                <w:rFonts w:ascii="Arial" w:hAnsi="Arial" w:cs="Arial"/>
              </w:rPr>
              <w:t xml:space="preserve">responses from the </w:t>
            </w:r>
            <w:r w:rsidR="00ED1774">
              <w:rPr>
                <w:rFonts w:ascii="Arial" w:hAnsi="Arial" w:cs="Arial"/>
              </w:rPr>
              <w:t>learner</w:t>
            </w:r>
            <w:r w:rsidR="005A1A1D">
              <w:rPr>
                <w:rFonts w:ascii="Arial" w:hAnsi="Arial" w:cs="Arial"/>
              </w:rPr>
              <w:t>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C87601" w14:textId="066E7A3A" w:rsidR="00592024" w:rsidRPr="00592024" w:rsidRDefault="00592024" w:rsidP="00592024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Slide</w:t>
            </w:r>
            <w:r w:rsidR="005A1A1D">
              <w:rPr>
                <w:rFonts w:ascii="Arial" w:hAnsi="Arial" w:cs="Arial"/>
              </w:rPr>
              <w:t>s 2–3</w:t>
            </w:r>
          </w:p>
          <w:p w14:paraId="1310E0C7" w14:textId="7E0ED782" w:rsidR="00E758AE" w:rsidRPr="003E1B24" w:rsidRDefault="005A1A1D" w:rsidP="005A1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‘Three gardens’ h</w:t>
            </w:r>
            <w:r w:rsidR="00592024" w:rsidRPr="00592024">
              <w:rPr>
                <w:rFonts w:ascii="Arial" w:hAnsi="Arial" w:cs="Arial"/>
              </w:rPr>
              <w:t>andout</w:t>
            </w:r>
          </w:p>
        </w:tc>
      </w:tr>
      <w:tr w:rsidR="00E758AE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1A6E8127" w:rsidR="00E758AE" w:rsidRPr="003E1B24" w:rsidRDefault="005A1A1D" w:rsidP="000A474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="00E758AE" w:rsidRPr="003E1B2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275" w:type="dxa"/>
          </w:tcPr>
          <w:p w14:paraId="391B8BF8" w14:textId="798DB6E0" w:rsidR="00E758AE" w:rsidRPr="003E1B24" w:rsidRDefault="00592024" w:rsidP="000A4749">
            <w:pPr>
              <w:rPr>
                <w:rFonts w:ascii="Arial" w:hAnsi="Arial" w:cs="Arial"/>
              </w:rPr>
            </w:pPr>
            <w:r w:rsidRPr="00592024">
              <w:rPr>
                <w:rFonts w:ascii="Arial" w:hAnsi="Arial" w:cs="Arial"/>
              </w:rPr>
              <w:t>To explore area and perimeter (including factors and square numbers)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C5D7070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1D33B4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2DCBF" w14:textId="5424BDD7" w:rsidR="00823CE6" w:rsidRPr="00823CE6" w:rsidRDefault="00823CE6" w:rsidP="00823CE6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 xml:space="preserve">Students work individually using dotty paper to draw various squares, calculate their area and note down anything noticeable/any patterns. </w:t>
            </w:r>
          </w:p>
          <w:p w14:paraId="1BFB806D" w14:textId="77777777" w:rsidR="00823CE6" w:rsidRPr="00823CE6" w:rsidRDefault="00823CE6" w:rsidP="00823CE6">
            <w:pPr>
              <w:rPr>
                <w:rFonts w:ascii="Arial" w:hAnsi="Arial" w:cs="Arial"/>
              </w:rPr>
            </w:pPr>
          </w:p>
          <w:p w14:paraId="1A7AA4F3" w14:textId="215A13CC" w:rsidR="00823CE6" w:rsidRPr="00823CE6" w:rsidRDefault="00823CE6" w:rsidP="00823CE6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 xml:space="preserve">Teacher to get feedback from students and use various squares to elicit/demonstrate important concepts relating to squares, </w:t>
            </w:r>
            <w:proofErr w:type="gramStart"/>
            <w:r w:rsidRPr="00823CE6">
              <w:rPr>
                <w:rFonts w:ascii="Arial" w:hAnsi="Arial" w:cs="Arial"/>
              </w:rPr>
              <w:t>area</w:t>
            </w:r>
            <w:proofErr w:type="gramEnd"/>
            <w:r w:rsidRPr="00823CE6">
              <w:rPr>
                <w:rFonts w:ascii="Arial" w:hAnsi="Arial" w:cs="Arial"/>
              </w:rPr>
              <w:t xml:space="preserve"> and perimeter. </w:t>
            </w:r>
          </w:p>
          <w:p w14:paraId="6E16BF76" w14:textId="77777777" w:rsidR="00823CE6" w:rsidRPr="00823CE6" w:rsidRDefault="00823CE6" w:rsidP="00823CE6">
            <w:pPr>
              <w:rPr>
                <w:rFonts w:ascii="Arial" w:hAnsi="Arial" w:cs="Arial"/>
              </w:rPr>
            </w:pPr>
          </w:p>
          <w:p w14:paraId="79BC131E" w14:textId="77777777" w:rsidR="00823CE6" w:rsidRPr="00823CE6" w:rsidRDefault="00823CE6" w:rsidP="00823CE6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Misconceptions are addressed by students considering a set of statements.</w:t>
            </w:r>
          </w:p>
          <w:p w14:paraId="3F364C7A" w14:textId="77777777" w:rsidR="00823CE6" w:rsidRPr="00823CE6" w:rsidRDefault="00823CE6" w:rsidP="00823CE6">
            <w:pPr>
              <w:rPr>
                <w:rFonts w:ascii="Arial" w:hAnsi="Arial" w:cs="Arial"/>
              </w:rPr>
            </w:pPr>
          </w:p>
          <w:p w14:paraId="49BC601E" w14:textId="00CEE82C" w:rsidR="005A1A1D" w:rsidRPr="003E1B24" w:rsidRDefault="00823CE6" w:rsidP="00592024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Key</w:t>
            </w:r>
            <w:r w:rsidR="00FC7CD7">
              <w:rPr>
                <w:rFonts w:ascii="Arial" w:hAnsi="Arial" w:cs="Arial"/>
              </w:rPr>
              <w:t xml:space="preserve"> </w:t>
            </w:r>
            <w:r w:rsidRPr="00823CE6">
              <w:rPr>
                <w:rFonts w:ascii="Arial" w:hAnsi="Arial" w:cs="Arial"/>
              </w:rPr>
              <w:t xml:space="preserve">ideas </w:t>
            </w:r>
            <w:proofErr w:type="gramStart"/>
            <w:r w:rsidRPr="00823CE6">
              <w:rPr>
                <w:rFonts w:ascii="Arial" w:hAnsi="Arial" w:cs="Arial"/>
              </w:rPr>
              <w:t>slide</w:t>
            </w:r>
            <w:r w:rsidR="00730ED3">
              <w:rPr>
                <w:rFonts w:ascii="Arial" w:hAnsi="Arial" w:cs="Arial"/>
              </w:rPr>
              <w:t>s</w:t>
            </w:r>
            <w:proofErr w:type="gramEnd"/>
            <w:r w:rsidRPr="00823CE6">
              <w:rPr>
                <w:rFonts w:ascii="Arial" w:hAnsi="Arial" w:cs="Arial"/>
              </w:rPr>
              <w:t xml:space="preserve"> to reinforce main learning points.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B19E0" w14:textId="77777777" w:rsidR="00E758AE" w:rsidRDefault="00E758AE" w:rsidP="000A474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Slides </w:t>
            </w:r>
            <w:r w:rsidR="005A1A1D">
              <w:rPr>
                <w:rFonts w:ascii="Arial" w:hAnsi="Arial" w:cs="Arial"/>
              </w:rPr>
              <w:t>4</w:t>
            </w:r>
            <w:r w:rsidRPr="003E1B24">
              <w:rPr>
                <w:rFonts w:ascii="Arial" w:hAnsi="Arial" w:cs="Arial"/>
              </w:rPr>
              <w:t>–</w:t>
            </w:r>
            <w:r w:rsidR="00274E60">
              <w:rPr>
                <w:rFonts w:ascii="Arial" w:hAnsi="Arial" w:cs="Arial"/>
              </w:rPr>
              <w:t>8</w:t>
            </w:r>
          </w:p>
          <w:p w14:paraId="6708C342" w14:textId="77777777" w:rsidR="00E547AB" w:rsidRDefault="00E547AB" w:rsidP="00E54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 grid paper</w:t>
            </w:r>
          </w:p>
          <w:p w14:paraId="5AC038BC" w14:textId="4C8EB679" w:rsidR="00E547AB" w:rsidRPr="003E1B24" w:rsidRDefault="00E547AB" w:rsidP="000A4749">
            <w:pPr>
              <w:rPr>
                <w:rFonts w:ascii="Arial" w:hAnsi="Arial" w:cs="Arial"/>
              </w:rPr>
            </w:pPr>
          </w:p>
        </w:tc>
      </w:tr>
      <w:tr w:rsidR="00823CE6" w:rsidRPr="003E1B24" w14:paraId="4C2D02A0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590D4C94" w:rsidR="00823CE6" w:rsidRPr="00B328EC" w:rsidRDefault="00823CE6" w:rsidP="00823CE6">
            <w:pPr>
              <w:keepNext/>
              <w:rPr>
                <w:rFonts w:ascii="Arial" w:hAnsi="Arial" w:cs="Arial"/>
              </w:rPr>
            </w:pPr>
            <w:r w:rsidRPr="00FC7CD7">
              <w:rPr>
                <w:rFonts w:ascii="Arial" w:hAnsi="Arial" w:cs="Arial"/>
              </w:rPr>
              <w:t>Pair activity 1</w:t>
            </w:r>
          </w:p>
        </w:tc>
        <w:tc>
          <w:tcPr>
            <w:tcW w:w="2275" w:type="dxa"/>
          </w:tcPr>
          <w:p w14:paraId="1F573DAB" w14:textId="6E3FC193" w:rsidR="00823CE6" w:rsidRPr="00B328EC" w:rsidRDefault="00823CE6" w:rsidP="00823CE6">
            <w:pPr>
              <w:rPr>
                <w:rFonts w:ascii="Arial" w:hAnsi="Arial" w:cs="Arial"/>
              </w:rPr>
            </w:pPr>
            <w:r w:rsidRPr="00FC7CD7">
              <w:rPr>
                <w:rFonts w:ascii="Arial" w:hAnsi="Arial" w:cs="Arial"/>
              </w:rPr>
              <w:t>To solve problems involving the area of compound shapes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473FE4FD" w:rsidR="00823CE6" w:rsidRPr="00B328EC" w:rsidRDefault="00823CE6" w:rsidP="00823CE6">
            <w:pPr>
              <w:jc w:val="center"/>
              <w:rPr>
                <w:rFonts w:ascii="Arial" w:hAnsi="Arial" w:cs="Arial"/>
              </w:rPr>
            </w:pPr>
            <w:r w:rsidRPr="00FC7CD7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11C2F4" w14:textId="77777777" w:rsidR="00823CE6" w:rsidRDefault="00823CE6" w:rsidP="00823CE6">
            <w:pPr>
              <w:rPr>
                <w:rFonts w:ascii="Arial" w:hAnsi="Arial" w:cs="Arial"/>
              </w:rPr>
            </w:pPr>
            <w:r w:rsidRPr="00FC7CD7">
              <w:rPr>
                <w:rFonts w:ascii="Arial" w:hAnsi="Arial" w:cs="Arial"/>
              </w:rPr>
              <w:t>Ask learners to work in pairs to work out the area of two compound shapes. Once learners have completed the task, ask some pairs to share their methods.</w:t>
            </w:r>
          </w:p>
          <w:p w14:paraId="335C180B" w14:textId="1CAD8EE4" w:rsidR="008D76B0" w:rsidRPr="00B328EC" w:rsidRDefault="008D76B0" w:rsidP="00823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gramStart"/>
            <w:r>
              <w:rPr>
                <w:rFonts w:ascii="Arial" w:hAnsi="Arial" w:cs="Arial"/>
              </w:rPr>
              <w:t>k</w:t>
            </w:r>
            <w:r w:rsidRPr="00823CE6">
              <w:rPr>
                <w:rFonts w:ascii="Arial" w:hAnsi="Arial" w:cs="Arial"/>
              </w:rPr>
              <w:t>ey</w:t>
            </w:r>
            <w:r w:rsidR="00FC7CD7">
              <w:rPr>
                <w:rFonts w:ascii="Arial" w:hAnsi="Arial" w:cs="Arial"/>
              </w:rPr>
              <w:t xml:space="preserve"> </w:t>
            </w:r>
            <w:r w:rsidRPr="00823CE6">
              <w:rPr>
                <w:rFonts w:ascii="Arial" w:hAnsi="Arial" w:cs="Arial"/>
              </w:rPr>
              <w:t>ideas</w:t>
            </w:r>
            <w:proofErr w:type="gramEnd"/>
            <w:r w:rsidRPr="00823CE6">
              <w:rPr>
                <w:rFonts w:ascii="Arial" w:hAnsi="Arial" w:cs="Arial"/>
              </w:rPr>
              <w:t xml:space="preserve"> slide to reinforce main learning points</w:t>
            </w:r>
            <w:r w:rsidR="00AE35C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335B4A17" w:rsidR="00823CE6" w:rsidRPr="00B328EC" w:rsidRDefault="00823CE6" w:rsidP="00823CE6">
            <w:pPr>
              <w:rPr>
                <w:rFonts w:ascii="Arial" w:hAnsi="Arial" w:cs="Arial"/>
              </w:rPr>
            </w:pPr>
            <w:r w:rsidRPr="00FC7CD7">
              <w:rPr>
                <w:rFonts w:ascii="Arial" w:hAnsi="Arial" w:cs="Arial"/>
              </w:rPr>
              <w:t>Slides 9–13</w:t>
            </w:r>
          </w:p>
        </w:tc>
      </w:tr>
    </w:tbl>
    <w:p w14:paraId="4658C298" w14:textId="064AB4B3" w:rsidR="00DC1974" w:rsidRDefault="00DC197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DC1974" w:rsidRPr="003E1B24" w14:paraId="6BB63CC6" w14:textId="77777777" w:rsidTr="00224B1D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2D787982" w14:textId="77777777" w:rsidR="00DC1974" w:rsidRPr="003E1B24" w:rsidRDefault="00DC1974" w:rsidP="00224B1D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01DA28F4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961B903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25036D8D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0F8E9351" w14:textId="77777777" w:rsidR="00DC1974" w:rsidRPr="003E1B24" w:rsidRDefault="00DC1974" w:rsidP="00224B1D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DC1974" w:rsidRPr="003E1B24" w14:paraId="3EA8943B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91FCCF" w14:textId="4D4481CA" w:rsidR="00DC1974" w:rsidRPr="003E1B24" w:rsidRDefault="007E0EAB" w:rsidP="00224B1D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  <w:r w:rsidRPr="003E1B24">
              <w:rPr>
                <w:rFonts w:ascii="Arial" w:hAnsi="Arial" w:cs="Arial"/>
              </w:rPr>
              <w:t xml:space="preserve"> </w:t>
            </w:r>
            <w:r w:rsidR="00DC1974" w:rsidRPr="003E1B24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239C5F0D" w14:textId="431B6531" w:rsidR="00DC1974" w:rsidRPr="003E1B24" w:rsidRDefault="007E0EAB" w:rsidP="00224B1D">
            <w:pPr>
              <w:rPr>
                <w:rFonts w:ascii="Arial" w:hAnsi="Arial" w:cs="Arial"/>
              </w:rPr>
            </w:pPr>
            <w:r w:rsidRPr="007E0EAB">
              <w:rPr>
                <w:rFonts w:ascii="Arial" w:hAnsi="Arial" w:cs="Arial"/>
              </w:rPr>
              <w:t>To demonstrate how the formula for the area of a triangle is derived and to highlight common misconceptions around area of triangle problems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F744FF" w14:textId="6E920B7A" w:rsidR="00DC1974" w:rsidRPr="003E1B24" w:rsidRDefault="007E0EAB" w:rsidP="00224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ECE755" w14:textId="494F8F6E" w:rsidR="007E0EAB" w:rsidRPr="007E0EAB" w:rsidRDefault="007E0EAB" w:rsidP="007E0EAB">
            <w:pPr>
              <w:rPr>
                <w:rFonts w:ascii="Arial" w:hAnsi="Arial" w:cs="Arial"/>
              </w:rPr>
            </w:pPr>
            <w:r w:rsidRPr="007E0EAB">
              <w:rPr>
                <w:rFonts w:ascii="Arial" w:hAnsi="Arial" w:cs="Arial"/>
              </w:rPr>
              <w:t xml:space="preserve">Teacher to use presentation visual to show a rectangle split into two triangles and use the prompt questions to elicit the formula </w:t>
            </w:r>
            <w:r w:rsidR="00FC7CD7">
              <w:rPr>
                <w:rFonts w:ascii="Arial" w:hAnsi="Arial" w:cs="Arial"/>
              </w:rPr>
              <w:t>for a</w:t>
            </w:r>
            <w:r w:rsidR="00FC7CD7" w:rsidRPr="007E0EAB">
              <w:rPr>
                <w:rFonts w:ascii="Arial" w:hAnsi="Arial" w:cs="Arial"/>
              </w:rPr>
              <w:t xml:space="preserve"> </w:t>
            </w:r>
            <w:r w:rsidRPr="007E0EAB">
              <w:rPr>
                <w:rFonts w:ascii="Arial" w:hAnsi="Arial" w:cs="Arial"/>
              </w:rPr>
              <w:t>triangle from students.</w:t>
            </w:r>
          </w:p>
          <w:p w14:paraId="007365EC" w14:textId="77777777" w:rsidR="007E0EAB" w:rsidRPr="007E0EAB" w:rsidRDefault="007E0EAB" w:rsidP="007E0EAB">
            <w:pPr>
              <w:rPr>
                <w:rFonts w:ascii="Arial" w:hAnsi="Arial" w:cs="Arial"/>
              </w:rPr>
            </w:pPr>
          </w:p>
          <w:p w14:paraId="6619D17E" w14:textId="77777777" w:rsidR="007E0EAB" w:rsidRPr="007E0EAB" w:rsidRDefault="007E0EAB" w:rsidP="007E0EAB">
            <w:pPr>
              <w:rPr>
                <w:rFonts w:ascii="Arial" w:hAnsi="Arial" w:cs="Arial"/>
              </w:rPr>
            </w:pPr>
            <w:r w:rsidRPr="007E0EAB">
              <w:rPr>
                <w:rFonts w:ascii="Arial" w:hAnsi="Arial" w:cs="Arial"/>
              </w:rPr>
              <w:t>Students consider a set of answers to an area of a triangle problem. Teacher uses discussion around the various answers to highlight common misconceptions.</w:t>
            </w:r>
          </w:p>
          <w:p w14:paraId="691ECB38" w14:textId="7227EE25" w:rsidR="00DC1974" w:rsidRPr="003E1B24" w:rsidRDefault="007E0EAB" w:rsidP="007E0EAB">
            <w:pPr>
              <w:rPr>
                <w:rFonts w:ascii="Arial" w:hAnsi="Arial" w:cs="Arial"/>
              </w:rPr>
            </w:pPr>
            <w:r w:rsidRPr="007E0EAB">
              <w:rPr>
                <w:rFonts w:ascii="Arial" w:hAnsi="Arial" w:cs="Arial"/>
              </w:rPr>
              <w:t>Teacher to reinforce key ideas.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67025A" w14:textId="0D05D023" w:rsidR="00DC1974" w:rsidRPr="003E1B24" w:rsidRDefault="00E547AB" w:rsidP="007E0EAB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Slides </w:t>
            </w:r>
            <w:r w:rsidR="007E0EAB">
              <w:rPr>
                <w:rFonts w:ascii="Arial" w:hAnsi="Arial" w:cs="Arial"/>
              </w:rPr>
              <w:t>14</w:t>
            </w:r>
            <w:r w:rsidR="00B328EC" w:rsidRPr="00A23506">
              <w:rPr>
                <w:rFonts w:ascii="Arial" w:hAnsi="Arial" w:cs="Arial"/>
              </w:rPr>
              <w:t>–</w:t>
            </w:r>
            <w:r w:rsidR="007E0EAB">
              <w:rPr>
                <w:rFonts w:ascii="Arial" w:hAnsi="Arial" w:cs="Arial"/>
              </w:rPr>
              <w:t>16</w:t>
            </w:r>
          </w:p>
          <w:p w14:paraId="53D21CD2" w14:textId="1B8E1BAB" w:rsidR="00DC1974" w:rsidRPr="003E1B24" w:rsidRDefault="00DC1974" w:rsidP="00224B1D">
            <w:pPr>
              <w:rPr>
                <w:rFonts w:ascii="Arial" w:hAnsi="Arial" w:cs="Arial"/>
              </w:rPr>
            </w:pPr>
          </w:p>
        </w:tc>
      </w:tr>
      <w:tr w:rsidR="00823CE6" w:rsidRPr="003E1B24" w14:paraId="5A3B255D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8C6B4" w14:textId="39ED38CD" w:rsidR="00823CE6" w:rsidRPr="003E1B24" w:rsidDel="007E0EAB" w:rsidRDefault="00823CE6" w:rsidP="00224B1D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Pair activity 2</w:t>
            </w:r>
          </w:p>
        </w:tc>
        <w:tc>
          <w:tcPr>
            <w:tcW w:w="2275" w:type="dxa"/>
          </w:tcPr>
          <w:p w14:paraId="619BB012" w14:textId="7EE566B7" w:rsidR="00823CE6" w:rsidRPr="007E0EAB" w:rsidRDefault="00823CE6" w:rsidP="00224B1D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To solve multi-step problem</w:t>
            </w:r>
            <w:r w:rsidR="00861F84">
              <w:rPr>
                <w:rFonts w:ascii="Arial" w:hAnsi="Arial" w:cs="Arial"/>
              </w:rPr>
              <w:t>-</w:t>
            </w:r>
            <w:r w:rsidRPr="00823CE6">
              <w:rPr>
                <w:rFonts w:ascii="Arial" w:hAnsi="Arial" w:cs="Arial"/>
              </w:rPr>
              <w:t xml:space="preserve">solving questions involving area of compound shapes, </w:t>
            </w:r>
            <w:proofErr w:type="gramStart"/>
            <w:r w:rsidRPr="00823CE6">
              <w:rPr>
                <w:rFonts w:ascii="Arial" w:hAnsi="Arial" w:cs="Arial"/>
              </w:rPr>
              <w:t>capacity</w:t>
            </w:r>
            <w:proofErr w:type="gramEnd"/>
            <w:r w:rsidRPr="00823CE6">
              <w:rPr>
                <w:rFonts w:ascii="Arial" w:hAnsi="Arial" w:cs="Arial"/>
              </w:rPr>
              <w:t xml:space="preserve"> and money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E83B9" w14:textId="0FE4011F" w:rsidR="00823CE6" w:rsidRDefault="00823CE6" w:rsidP="00224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3D4C36" w14:textId="77777777" w:rsidR="00D03D9E" w:rsidRPr="003F14DA" w:rsidRDefault="00D03D9E" w:rsidP="00D03D9E">
            <w:pPr>
              <w:rPr>
                <w:rFonts w:ascii="Arial" w:hAnsi="Arial" w:cs="Arial"/>
              </w:rPr>
            </w:pPr>
            <w:r w:rsidRPr="003F14DA">
              <w:rPr>
                <w:rFonts w:ascii="Arial" w:hAnsi="Arial" w:cs="Arial"/>
              </w:rPr>
              <w:t>Students work in pairs to work out the area, and hence the income for a series of different music festival enclosure options.</w:t>
            </w:r>
          </w:p>
          <w:p w14:paraId="23D01A3D" w14:textId="41A28672" w:rsidR="00823CE6" w:rsidRPr="007E0EAB" w:rsidRDefault="00823CE6" w:rsidP="007E0EA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D3C67A" w14:textId="67BA041C" w:rsidR="00823CE6" w:rsidRDefault="00823CE6" w:rsidP="007E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17</w:t>
            </w:r>
            <w:r w:rsidR="00B328EC" w:rsidRPr="00A2350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</w:t>
            </w:r>
            <w:r w:rsidR="00A56DD0">
              <w:rPr>
                <w:rFonts w:ascii="Arial" w:hAnsi="Arial" w:cs="Arial"/>
              </w:rPr>
              <w:t>2</w:t>
            </w:r>
          </w:p>
          <w:p w14:paraId="018B5B53" w14:textId="77EDC35F" w:rsidR="00823CE6" w:rsidRPr="003E1B24" w:rsidRDefault="00823CE6" w:rsidP="007E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Handout 4</w:t>
            </w:r>
          </w:p>
        </w:tc>
      </w:tr>
      <w:tr w:rsidR="00823CE6" w:rsidRPr="003E1B24" w14:paraId="5E4AE2DE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E964C7" w14:textId="35C400AF" w:rsidR="00823CE6" w:rsidRDefault="00823CE6" w:rsidP="00224B1D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04CBF19A" w14:textId="3337AE65" w:rsidR="00823CE6" w:rsidRPr="00823CE6" w:rsidRDefault="00823CE6" w:rsidP="00224B1D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To discuss tips and strategies for answering the wordier FS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00431D" w14:textId="3BA2C7D0" w:rsidR="00823CE6" w:rsidRDefault="00823CE6" w:rsidP="00224B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61E7E7" w14:textId="77777777" w:rsidR="00823CE6" w:rsidRPr="00823CE6" w:rsidRDefault="00823CE6" w:rsidP="00823CE6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Teacher to lead a discussion about FS exam questions and tips for answering them. Includes information about reverse checks.</w:t>
            </w:r>
          </w:p>
          <w:p w14:paraId="681B82C7" w14:textId="77777777" w:rsidR="00823CE6" w:rsidRPr="00823CE6" w:rsidRDefault="00823CE6" w:rsidP="00CD3B2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7504EE" w14:textId="45040B96" w:rsidR="00823CE6" w:rsidRDefault="00823CE6" w:rsidP="007E0E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2</w:t>
            </w:r>
            <w:r w:rsidR="00A56DD0">
              <w:rPr>
                <w:rFonts w:ascii="Arial" w:hAnsi="Arial" w:cs="Arial"/>
              </w:rPr>
              <w:t>3</w:t>
            </w:r>
            <w:r w:rsidR="006F0033" w:rsidRPr="00A2350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</w:t>
            </w:r>
            <w:r w:rsidR="00A56DD0">
              <w:rPr>
                <w:rFonts w:ascii="Arial" w:hAnsi="Arial" w:cs="Arial"/>
              </w:rPr>
              <w:t>4</w:t>
            </w:r>
          </w:p>
        </w:tc>
      </w:tr>
      <w:tr w:rsidR="00DC1974" w:rsidRPr="003E1B24" w14:paraId="24CF644E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07542" w14:textId="7891C3CA" w:rsidR="00DC1974" w:rsidRPr="003E1B24" w:rsidRDefault="00DC1974" w:rsidP="00DC1974">
            <w:pPr>
              <w:keepNext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068F2DF6" w14:textId="35C83F25" w:rsidR="00DC1974" w:rsidRPr="00592024" w:rsidRDefault="00ED1774" w:rsidP="00DC1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DC1974" w:rsidRPr="00592024">
              <w:rPr>
                <w:rFonts w:ascii="Arial" w:hAnsi="Arial" w:cs="Arial"/>
              </w:rPr>
              <w:t>s check and consolidate their understanding by answering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2E6B2" w14:textId="2A5A3A0D" w:rsidR="00DC1974" w:rsidRDefault="00DC1974" w:rsidP="00DC1974">
            <w:pPr>
              <w:jc w:val="center"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91A93" w14:textId="1291F0AA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Ask </w:t>
            </w:r>
            <w:r w:rsidR="00ED1774">
              <w:rPr>
                <w:rFonts w:ascii="Arial" w:hAnsi="Arial" w:cs="Arial"/>
              </w:rPr>
              <w:t>learner</w:t>
            </w:r>
            <w:r w:rsidRPr="009D7339">
              <w:rPr>
                <w:rFonts w:ascii="Arial" w:hAnsi="Arial" w:cs="Arial"/>
              </w:rPr>
              <w:t>s to answer exam question</w:t>
            </w:r>
            <w:r>
              <w:rPr>
                <w:rFonts w:ascii="Arial" w:hAnsi="Arial" w:cs="Arial"/>
              </w:rPr>
              <w:t>s</w:t>
            </w:r>
            <w:r w:rsidRPr="009D7339">
              <w:rPr>
                <w:rFonts w:ascii="Arial" w:hAnsi="Arial" w:cs="Arial"/>
              </w:rPr>
              <w:t xml:space="preserve">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02B85D" w14:textId="0C3E42B2" w:rsidR="00823CE6" w:rsidRPr="00823CE6" w:rsidRDefault="00823CE6" w:rsidP="00823CE6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Slide 2</w:t>
            </w:r>
            <w:r w:rsidR="00D80290">
              <w:rPr>
                <w:rFonts w:ascii="Arial" w:hAnsi="Arial" w:cs="Arial"/>
              </w:rPr>
              <w:t>5</w:t>
            </w:r>
            <w:r w:rsidR="006F0033" w:rsidRPr="00A23506">
              <w:rPr>
                <w:rFonts w:ascii="Arial" w:hAnsi="Arial" w:cs="Arial"/>
              </w:rPr>
              <w:t>–</w:t>
            </w:r>
            <w:r w:rsidRPr="00823CE6">
              <w:rPr>
                <w:rFonts w:ascii="Arial" w:hAnsi="Arial" w:cs="Arial"/>
              </w:rPr>
              <w:t>3</w:t>
            </w:r>
            <w:r w:rsidR="00FC7CD7">
              <w:rPr>
                <w:rFonts w:ascii="Arial" w:hAnsi="Arial" w:cs="Arial"/>
              </w:rPr>
              <w:t>4</w:t>
            </w:r>
          </w:p>
          <w:p w14:paraId="0C3D4010" w14:textId="4B916CA6" w:rsidR="00DC1974" w:rsidRDefault="00823CE6" w:rsidP="00DC1974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Handout 5</w:t>
            </w:r>
          </w:p>
        </w:tc>
      </w:tr>
      <w:tr w:rsidR="00727833" w:rsidRPr="003E1B24" w14:paraId="32791B10" w14:textId="77777777" w:rsidTr="00315F8E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554AC2D1" w14:textId="77777777" w:rsidR="00727833" w:rsidRPr="003E1B24" w:rsidRDefault="00727833" w:rsidP="00727833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20A923" w14:textId="77777777" w:rsidR="00727833" w:rsidRPr="003E1B24" w:rsidRDefault="00727833" w:rsidP="00727833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0057C0D" w14:textId="77777777" w:rsidR="00727833" w:rsidRPr="003E1B24" w:rsidRDefault="00727833" w:rsidP="00727833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1D7504D9" w14:textId="77777777" w:rsidR="00727833" w:rsidRPr="003E1B24" w:rsidRDefault="00727833" w:rsidP="00727833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D47B1B4" w14:textId="77777777" w:rsidR="00727833" w:rsidRPr="003E1B24" w:rsidRDefault="00727833" w:rsidP="00727833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DC1974" w:rsidRPr="003E1B24" w14:paraId="7B31D596" w14:textId="77777777" w:rsidTr="00224B1D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EC28D" w14:textId="77777777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Review</w:t>
            </w:r>
          </w:p>
          <w:p w14:paraId="6A0E58DE" w14:textId="77777777" w:rsidR="00DC1974" w:rsidRPr="003E1B24" w:rsidRDefault="00DC1974" w:rsidP="00DC197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3741D28" w14:textId="2501E8CF" w:rsidR="00DC1974" w:rsidRPr="00592024" w:rsidRDefault="00823CE6" w:rsidP="00DC1974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To review lesson objectives and recap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F5F92" w14:textId="3B631AF1" w:rsidR="00DC1974" w:rsidRDefault="00DC1974" w:rsidP="00DC1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524E4A" w14:textId="554D1222" w:rsidR="00DC1974" w:rsidRDefault="00823CE6" w:rsidP="00DC1974">
            <w:pPr>
              <w:rPr>
                <w:rFonts w:ascii="Arial" w:hAnsi="Arial" w:cs="Arial"/>
              </w:rPr>
            </w:pPr>
            <w:r w:rsidRPr="00823CE6">
              <w:rPr>
                <w:rFonts w:ascii="Arial" w:hAnsi="Arial" w:cs="Arial"/>
              </w:rPr>
              <w:t>Teacher to close the lesson by looking at the objectives and recapping with the class the key learning points.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23616" w14:textId="08BD8064" w:rsidR="00DC1974" w:rsidRDefault="00DC1974" w:rsidP="00DC1974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Slide </w:t>
            </w:r>
            <w:r w:rsidR="006F0033">
              <w:rPr>
                <w:rFonts w:ascii="Arial" w:hAnsi="Arial" w:cs="Arial"/>
              </w:rPr>
              <w:t>3</w:t>
            </w:r>
            <w:r w:rsidR="00FC7CD7">
              <w:rPr>
                <w:rFonts w:ascii="Arial" w:hAnsi="Arial" w:cs="Arial"/>
              </w:rPr>
              <w:t>5</w:t>
            </w:r>
          </w:p>
        </w:tc>
      </w:tr>
    </w:tbl>
    <w:p w14:paraId="7B02DA2A" w14:textId="77777777" w:rsidR="00DC1974" w:rsidRDefault="00DC1974" w:rsidP="00E758AE"/>
    <w:p w14:paraId="3D10AEB7" w14:textId="77777777" w:rsidR="00E758AE" w:rsidRDefault="00E758AE" w:rsidP="00DC1974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DBF6" w14:textId="77777777" w:rsidR="00B94509" w:rsidRDefault="00B94509" w:rsidP="00E758AE">
      <w:r>
        <w:separator/>
      </w:r>
    </w:p>
  </w:endnote>
  <w:endnote w:type="continuationSeparator" w:id="0">
    <w:p w14:paraId="36EA9A84" w14:textId="77777777" w:rsidR="00B94509" w:rsidRDefault="00B94509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F7BC" w14:textId="77777777" w:rsidR="00B94509" w:rsidRDefault="00B94509" w:rsidP="00E758AE">
      <w:r>
        <w:separator/>
      </w:r>
    </w:p>
  </w:footnote>
  <w:footnote w:type="continuationSeparator" w:id="0">
    <w:p w14:paraId="7E70F46C" w14:textId="77777777" w:rsidR="00B94509" w:rsidRDefault="00B94509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C31B4"/>
    <w:rsid w:val="00101576"/>
    <w:rsid w:val="0010702A"/>
    <w:rsid w:val="001439DE"/>
    <w:rsid w:val="00170F2D"/>
    <w:rsid w:val="001D33B4"/>
    <w:rsid w:val="001E7F53"/>
    <w:rsid w:val="00222C64"/>
    <w:rsid w:val="00231CCB"/>
    <w:rsid w:val="0024697A"/>
    <w:rsid w:val="00274E60"/>
    <w:rsid w:val="002E482C"/>
    <w:rsid w:val="003A3581"/>
    <w:rsid w:val="003D54B7"/>
    <w:rsid w:val="003D71D8"/>
    <w:rsid w:val="00410E09"/>
    <w:rsid w:val="004C3BA4"/>
    <w:rsid w:val="004D15DA"/>
    <w:rsid w:val="004D63FE"/>
    <w:rsid w:val="004F2B0A"/>
    <w:rsid w:val="005055E3"/>
    <w:rsid w:val="00592024"/>
    <w:rsid w:val="005A1A1D"/>
    <w:rsid w:val="005A73B3"/>
    <w:rsid w:val="006C652B"/>
    <w:rsid w:val="006F0033"/>
    <w:rsid w:val="00727833"/>
    <w:rsid w:val="00730ED3"/>
    <w:rsid w:val="00737E47"/>
    <w:rsid w:val="007E0EAB"/>
    <w:rsid w:val="007F6CEA"/>
    <w:rsid w:val="00802E5F"/>
    <w:rsid w:val="00823CE6"/>
    <w:rsid w:val="00856397"/>
    <w:rsid w:val="00861F84"/>
    <w:rsid w:val="00874E18"/>
    <w:rsid w:val="00880958"/>
    <w:rsid w:val="008B704D"/>
    <w:rsid w:val="008D76B0"/>
    <w:rsid w:val="00902B03"/>
    <w:rsid w:val="00905FEB"/>
    <w:rsid w:val="00917A7F"/>
    <w:rsid w:val="00930B85"/>
    <w:rsid w:val="00961FB0"/>
    <w:rsid w:val="0098616C"/>
    <w:rsid w:val="009C25AE"/>
    <w:rsid w:val="009D77DD"/>
    <w:rsid w:val="00A064E8"/>
    <w:rsid w:val="00A56DD0"/>
    <w:rsid w:val="00AE35C7"/>
    <w:rsid w:val="00B328EC"/>
    <w:rsid w:val="00B76BA7"/>
    <w:rsid w:val="00B94509"/>
    <w:rsid w:val="00C823F8"/>
    <w:rsid w:val="00CD3B2B"/>
    <w:rsid w:val="00D03D9E"/>
    <w:rsid w:val="00D200C9"/>
    <w:rsid w:val="00D80290"/>
    <w:rsid w:val="00DC1974"/>
    <w:rsid w:val="00DF10EF"/>
    <w:rsid w:val="00E16729"/>
    <w:rsid w:val="00E547AB"/>
    <w:rsid w:val="00E758AE"/>
    <w:rsid w:val="00ED1774"/>
    <w:rsid w:val="00F60746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59202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0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B5424-0D55-4353-848B-920292B6F391}"/>
</file>

<file path=customXml/itemProps3.xml><?xml version="1.0" encoding="utf-8"?>
<ds:datastoreItem xmlns:ds="http://schemas.openxmlformats.org/officeDocument/2006/customXml" ds:itemID="{B97E0C1C-C7C3-47EA-8664-2604A518DCBB}"/>
</file>

<file path=customXml/itemProps4.xml><?xml version="1.0" encoding="utf-8"?>
<ds:datastoreItem xmlns:ds="http://schemas.openxmlformats.org/officeDocument/2006/customXml" ds:itemID="{37A40A7D-7519-41AB-B961-D4F058436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5</cp:revision>
  <dcterms:created xsi:type="dcterms:W3CDTF">2023-03-27T12:40:00Z</dcterms:created>
  <dcterms:modified xsi:type="dcterms:W3CDTF">2023-04-06T11:07:00Z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