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49A4FD4" w14:textId="505BE535" w:rsidR="00B55B13" w:rsidRDefault="00AA70F1">
      <w:r>
        <w:t xml:space="preserve"> </w:t>
      </w:r>
    </w:p>
    <w:p w14:paraId="2DEC35FB" w14:textId="77777777" w:rsidR="004835C0" w:rsidRPr="00BE6BF1" w:rsidRDefault="004835C0" w:rsidP="004835C0">
      <w:pPr>
        <w:pStyle w:val="Title"/>
        <w:spacing w:after="440"/>
      </w:pPr>
      <w:r w:rsidRPr="131A9BB4">
        <w:t xml:space="preserve">Lesson plan </w:t>
      </w:r>
    </w:p>
    <w:p w14:paraId="4284E7F9" w14:textId="55D3BF6C" w:rsidR="008277CC" w:rsidRDefault="004835C0" w:rsidP="004835C0">
      <w:pPr>
        <w:pStyle w:val="Title"/>
        <w:spacing w:after="440"/>
      </w:pPr>
      <w:r>
        <w:t>Sharing in a ratio</w:t>
      </w:r>
      <w:r w:rsidR="004345BB">
        <w:t xml:space="preserve"> </w:t>
      </w:r>
    </w:p>
    <w:p w14:paraId="59DFB207" w14:textId="5E9984B4" w:rsidR="004835C0" w:rsidRPr="00BE6BF1" w:rsidRDefault="004345BB" w:rsidP="004835C0">
      <w:pPr>
        <w:pStyle w:val="Title"/>
        <w:spacing w:after="440"/>
      </w:pPr>
      <w:r>
        <w:t xml:space="preserve">Level </w:t>
      </w:r>
      <w:r w:rsidR="008277CC">
        <w:t>1</w:t>
      </w:r>
    </w:p>
    <w:p w14:paraId="4BE08E16" w14:textId="3E18A2D0" w:rsidR="00A15E66" w:rsidRPr="00A53558" w:rsidRDefault="00A15E66" w:rsidP="00A53558">
      <w:pPr>
        <w:pStyle w:val="Centrelesresourcesheading"/>
      </w:pPr>
      <w:bookmarkStart w:id="0" w:name="_Toc75160785"/>
      <w:bookmarkStart w:id="1" w:name="_Toc111717009"/>
      <w:r w:rsidRPr="00A53558">
        <w:t>1. Lesson objectives</w:t>
      </w:r>
      <w:bookmarkEnd w:id="0"/>
      <w:bookmarkEnd w:id="1"/>
    </w:p>
    <w:p w14:paraId="18299148" w14:textId="39D1AD09" w:rsidR="001F28F1" w:rsidRDefault="001F28F1" w:rsidP="001F28F1">
      <w:pPr>
        <w:pStyle w:val="ListParagraph"/>
        <w:numPr>
          <w:ilvl w:val="0"/>
          <w:numId w:val="6"/>
        </w:numPr>
      </w:pPr>
      <w:r>
        <w:t>Understand how ratios correspond with real-world situations</w:t>
      </w:r>
    </w:p>
    <w:p w14:paraId="3BE80537" w14:textId="109005DC" w:rsidR="00D82ADE" w:rsidRDefault="00D82ADE" w:rsidP="00D82ADE">
      <w:pPr>
        <w:pStyle w:val="ListParagraph"/>
        <w:numPr>
          <w:ilvl w:val="0"/>
          <w:numId w:val="6"/>
        </w:numPr>
      </w:pPr>
      <w:r w:rsidRPr="00D82ADE">
        <w:t>Simplify ratios</w:t>
      </w:r>
    </w:p>
    <w:p w14:paraId="0DB7404A" w14:textId="09916C4A" w:rsidR="001F28F1" w:rsidRDefault="001F28F1" w:rsidP="001F28F1">
      <w:pPr>
        <w:pStyle w:val="ListParagraph"/>
        <w:numPr>
          <w:ilvl w:val="0"/>
          <w:numId w:val="6"/>
        </w:numPr>
      </w:pPr>
      <w:r>
        <w:t>Use ratio reasoning to solve whole</w:t>
      </w:r>
      <w:r w:rsidR="007B30DF">
        <w:t>-</w:t>
      </w:r>
      <w:r>
        <w:t>to</w:t>
      </w:r>
      <w:r w:rsidR="002008F5">
        <w:t>-</w:t>
      </w:r>
      <w:r>
        <w:t>part and part</w:t>
      </w:r>
      <w:r w:rsidR="002008F5">
        <w:t>-</w:t>
      </w:r>
      <w:r>
        <w:t>to</w:t>
      </w:r>
      <w:r w:rsidR="002008F5">
        <w:t>-</w:t>
      </w:r>
      <w:r>
        <w:t>part simple problems</w:t>
      </w:r>
    </w:p>
    <w:p w14:paraId="4A2A1526" w14:textId="15EBCCFE" w:rsidR="001F28F1" w:rsidRDefault="001F28F1" w:rsidP="001F28F1">
      <w:pPr>
        <w:pStyle w:val="ListParagraph"/>
        <w:numPr>
          <w:ilvl w:val="0"/>
          <w:numId w:val="6"/>
        </w:numPr>
      </w:pPr>
      <w:r>
        <w:t>Use bar model representations to provide insights into solving problems</w:t>
      </w:r>
    </w:p>
    <w:p w14:paraId="1223DB2F" w14:textId="63280066" w:rsidR="00D82ADE" w:rsidRDefault="00D82ADE" w:rsidP="00D82ADE">
      <w:pPr>
        <w:pStyle w:val="ListParagraph"/>
        <w:numPr>
          <w:ilvl w:val="0"/>
          <w:numId w:val="6"/>
        </w:numPr>
      </w:pPr>
      <w:r w:rsidRPr="00D82ADE">
        <w:t>Understand the importance of using reverse calculations to check answers</w:t>
      </w:r>
    </w:p>
    <w:p w14:paraId="38C59C78" w14:textId="26C7A63A" w:rsidR="00A15E66" w:rsidRPr="005E4E4A" w:rsidRDefault="00A15E66" w:rsidP="00A53558">
      <w:pPr>
        <w:pStyle w:val="Centrelesresourcesheading"/>
      </w:pPr>
      <w:bookmarkStart w:id="2" w:name="_Toc111717008"/>
      <w:r w:rsidRPr="005E4E4A">
        <w:t xml:space="preserve">2. </w:t>
      </w:r>
      <w:r w:rsidR="00D82ADE">
        <w:t xml:space="preserve">Functional </w:t>
      </w:r>
      <w:r w:rsidR="00C200A6">
        <w:t>S</w:t>
      </w:r>
      <w:r w:rsidR="00D82ADE">
        <w:t xml:space="preserve">kills L1 </w:t>
      </w:r>
      <w:r w:rsidRPr="005E4E4A">
        <w:t>curriculum</w:t>
      </w:r>
      <w:bookmarkEnd w:id="2"/>
    </w:p>
    <w:p w14:paraId="78E99274" w14:textId="376363C2" w:rsidR="00D82ADE" w:rsidRPr="00D82ADE" w:rsidRDefault="00D82ADE" w:rsidP="00D82ADE">
      <w:pPr>
        <w:rPr>
          <w:rFonts w:ascii="Arial" w:hAnsi="Arial" w:cs="Arial"/>
        </w:rPr>
      </w:pPr>
      <w:r w:rsidRPr="00877451">
        <w:rPr>
          <w:rFonts w:ascii="Arial" w:hAnsi="Arial" w:cs="Arial"/>
          <w:b/>
          <w:bCs/>
        </w:rPr>
        <w:t>5</w:t>
      </w:r>
      <w:r w:rsidRPr="00D82ADE">
        <w:rPr>
          <w:rFonts w:ascii="Arial" w:hAnsi="Arial" w:cs="Arial"/>
        </w:rPr>
        <w:t xml:space="preserve"> check the sense, and reasonableness, of answers</w:t>
      </w:r>
    </w:p>
    <w:p w14:paraId="454B1D2A" w14:textId="48DB1E64" w:rsidR="00D82ADE" w:rsidRPr="001F28F1" w:rsidRDefault="00D82ADE" w:rsidP="00D82ADE">
      <w:pPr>
        <w:rPr>
          <w:rFonts w:ascii="Arial" w:hAnsi="Arial" w:cs="Arial"/>
        </w:rPr>
      </w:pPr>
      <w:r w:rsidRPr="00877451">
        <w:rPr>
          <w:rFonts w:ascii="Arial" w:hAnsi="Arial" w:cs="Arial"/>
          <w:b/>
          <w:bCs/>
        </w:rPr>
        <w:t>17</w:t>
      </w:r>
      <w:r w:rsidRPr="00D82ADE">
        <w:rPr>
          <w:rFonts w:ascii="Arial" w:hAnsi="Arial" w:cs="Arial"/>
        </w:rPr>
        <w:t xml:space="preserve"> </w:t>
      </w:r>
      <w:r w:rsidR="0056029E">
        <w:rPr>
          <w:rFonts w:ascii="Arial" w:hAnsi="Arial" w:cs="Arial"/>
        </w:rPr>
        <w:t>w</w:t>
      </w:r>
      <w:r w:rsidRPr="00D82ADE">
        <w:rPr>
          <w:rFonts w:ascii="Arial" w:hAnsi="Arial" w:cs="Arial"/>
        </w:rPr>
        <w:t>ork with simple ratio and direct proportions</w:t>
      </w:r>
    </w:p>
    <w:p w14:paraId="4C4EDAA9" w14:textId="3271EEEF" w:rsidR="00024958" w:rsidRDefault="00024958">
      <w:pPr>
        <w:rPr>
          <w:rFonts w:ascii="Arial" w:eastAsiaTheme="majorEastAsia" w:hAnsi="Arial" w:cs="Arial"/>
          <w:b/>
          <w:bCs/>
          <w:color w:val="4472C4" w:themeColor="accent1"/>
          <w:sz w:val="36"/>
          <w:szCs w:val="48"/>
        </w:rPr>
      </w:pPr>
      <w:bookmarkStart w:id="3" w:name="_Toc75160787"/>
      <w:bookmarkStart w:id="4" w:name="_Toc111717013"/>
      <w:r>
        <w:br w:type="page"/>
      </w:r>
    </w:p>
    <w:p w14:paraId="57E802C4" w14:textId="77777777" w:rsidR="00024958" w:rsidRDefault="00024958" w:rsidP="00D82ADE">
      <w:pPr>
        <w:pStyle w:val="Centrelesresourcesheading"/>
        <w:sectPr w:rsidR="00024958" w:rsidSect="00877451">
          <w:headerReference w:type="even" r:id="rId10"/>
          <w:headerReference w:type="default" r:id="rId11"/>
          <w:footerReference w:type="even" r:id="rId12"/>
          <w:footerReference w:type="default" r:id="rId13"/>
          <w:headerReference w:type="first" r:id="rId14"/>
          <w:footerReference w:type="first" r:id="rId15"/>
          <w:pgSz w:w="11901" w:h="16817"/>
          <w:pgMar w:top="1440" w:right="1440" w:bottom="1440" w:left="1440" w:header="709" w:footer="709" w:gutter="0"/>
          <w:cols w:space="708"/>
          <w:titlePg/>
          <w:docGrid w:linePitch="360"/>
        </w:sectPr>
      </w:pPr>
    </w:p>
    <w:p w14:paraId="5CD0C6AB" w14:textId="0B78B1CB" w:rsidR="00024958" w:rsidRDefault="00024958" w:rsidP="00024958">
      <w:pPr>
        <w:pStyle w:val="Centrelesresourcesheading"/>
        <w:spacing w:after="0"/>
      </w:pPr>
      <w:r>
        <w:lastRenderedPageBreak/>
        <w:t xml:space="preserve">3. </w:t>
      </w:r>
      <w:r w:rsidRPr="00FB3B2E">
        <w:t xml:space="preserve">Lesson </w:t>
      </w:r>
      <w:r>
        <w:t>plan</w:t>
      </w:r>
    </w:p>
    <w:p w14:paraId="24907F02" w14:textId="7455AFF1" w:rsidR="00024958" w:rsidRDefault="00024958" w:rsidP="00024958">
      <w:pPr>
        <w:rPr>
          <w:rFonts w:ascii="Arial" w:hAnsi="Arial" w:cs="Arial"/>
        </w:rPr>
      </w:pPr>
      <w:r w:rsidRPr="00410E09">
        <w:rPr>
          <w:rFonts w:ascii="Arial" w:hAnsi="Arial" w:cs="Arial"/>
        </w:rPr>
        <w:t>This is an overview of the lesson.</w:t>
      </w:r>
      <w:r w:rsidRPr="00410E09">
        <w:rPr>
          <w:rFonts w:ascii="Arial" w:hAnsi="Arial" w:cs="Arial"/>
        </w:rPr>
        <w:tab/>
        <w:t>More notes can be found in the notes in the lesson slides.</w:t>
      </w:r>
    </w:p>
    <w:tbl>
      <w:tblPr>
        <w:tblStyle w:val="TableGrid"/>
        <w:tblW w:w="1440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526"/>
        <w:gridCol w:w="2731"/>
        <w:gridCol w:w="1176"/>
        <w:gridCol w:w="7208"/>
        <w:gridCol w:w="1765"/>
      </w:tblGrid>
      <w:tr w:rsidR="00921BD9" w:rsidRPr="00921BD9" w14:paraId="66FB2E0E" w14:textId="77777777" w:rsidTr="008C5F51">
        <w:trPr>
          <w:cantSplit/>
          <w:trHeight w:val="663"/>
          <w:tblHeader/>
        </w:trPr>
        <w:tc>
          <w:tcPr>
            <w:tcW w:w="1526" w:type="dxa"/>
            <w:shd w:val="clear" w:color="auto" w:fill="B4C6E7" w:themeFill="accent1" w:themeFillTint="66"/>
          </w:tcPr>
          <w:bookmarkEnd w:id="3"/>
          <w:bookmarkEnd w:id="4"/>
          <w:p w14:paraId="222E6386" w14:textId="59EE96A5" w:rsidR="00921BD9" w:rsidRPr="00921BD9" w:rsidRDefault="000B0414" w:rsidP="00921BD9">
            <w:pPr>
              <w:pStyle w:val="Tableheader"/>
              <w:jc w:val="center"/>
            </w:pPr>
            <w:r>
              <w:t>A</w:t>
            </w:r>
            <w:r w:rsidR="00921BD9" w:rsidRPr="00921BD9">
              <w:t>ctivity</w:t>
            </w:r>
          </w:p>
        </w:tc>
        <w:tc>
          <w:tcPr>
            <w:tcW w:w="2731" w:type="dxa"/>
            <w:shd w:val="clear" w:color="auto" w:fill="B4C6E7" w:themeFill="accent1" w:themeFillTint="66"/>
          </w:tcPr>
          <w:p w14:paraId="68ACCF56" w14:textId="77777777" w:rsidR="00921BD9" w:rsidRPr="00921BD9" w:rsidRDefault="00921BD9" w:rsidP="00921BD9">
            <w:pPr>
              <w:pStyle w:val="Tableheader"/>
              <w:jc w:val="center"/>
            </w:pPr>
            <w:r w:rsidRPr="00921BD9">
              <w:t>Purpose of this activity</w:t>
            </w:r>
          </w:p>
        </w:tc>
        <w:tc>
          <w:tcPr>
            <w:tcW w:w="1176" w:type="dxa"/>
            <w:shd w:val="clear" w:color="auto" w:fill="B4C6E7" w:themeFill="accent1" w:themeFillTint="66"/>
          </w:tcPr>
          <w:p w14:paraId="489B1745" w14:textId="77777777" w:rsidR="00921BD9" w:rsidRPr="00921BD9" w:rsidRDefault="00921BD9" w:rsidP="00921BD9">
            <w:pPr>
              <w:pStyle w:val="Tableheader"/>
              <w:jc w:val="center"/>
            </w:pPr>
            <w:r w:rsidRPr="00921BD9">
              <w:t>Time (min)</w:t>
            </w:r>
          </w:p>
        </w:tc>
        <w:tc>
          <w:tcPr>
            <w:tcW w:w="7208" w:type="dxa"/>
            <w:shd w:val="clear" w:color="auto" w:fill="B4C6E7" w:themeFill="accent1" w:themeFillTint="66"/>
          </w:tcPr>
          <w:p w14:paraId="00D883AB" w14:textId="77777777" w:rsidR="00921BD9" w:rsidRPr="00921BD9" w:rsidRDefault="00921BD9" w:rsidP="00921BD9">
            <w:pPr>
              <w:pStyle w:val="Tableheader"/>
              <w:jc w:val="center"/>
            </w:pPr>
            <w:r w:rsidRPr="00921BD9">
              <w:t xml:space="preserve">Guidance </w:t>
            </w:r>
          </w:p>
        </w:tc>
        <w:tc>
          <w:tcPr>
            <w:tcW w:w="1765" w:type="dxa"/>
            <w:shd w:val="clear" w:color="auto" w:fill="B4C6E7" w:themeFill="accent1" w:themeFillTint="66"/>
          </w:tcPr>
          <w:p w14:paraId="0D3FE32F" w14:textId="77777777" w:rsidR="00921BD9" w:rsidRPr="00921BD9" w:rsidRDefault="00921BD9" w:rsidP="00921BD9">
            <w:pPr>
              <w:pStyle w:val="Tableheader"/>
              <w:jc w:val="center"/>
            </w:pPr>
            <w:r w:rsidRPr="00921BD9">
              <w:t>Materials</w:t>
            </w:r>
          </w:p>
        </w:tc>
      </w:tr>
      <w:tr w:rsidR="00921BD9" w:rsidRPr="00921BD9" w14:paraId="584D75EF" w14:textId="77777777" w:rsidTr="008C5F51">
        <w:trPr>
          <w:cantSplit/>
          <w:trHeight w:val="25"/>
          <w:tblHeader/>
        </w:trPr>
        <w:tc>
          <w:tcPr>
            <w:tcW w:w="1526" w:type="dxa"/>
            <w:tcMar>
              <w:top w:w="85" w:type="dxa"/>
              <w:left w:w="85" w:type="dxa"/>
              <w:bottom w:w="85" w:type="dxa"/>
              <w:right w:w="85" w:type="dxa"/>
            </w:tcMar>
          </w:tcPr>
          <w:p w14:paraId="4D22CC54" w14:textId="77777777" w:rsidR="00921BD9" w:rsidRPr="00921BD9" w:rsidRDefault="00921BD9" w:rsidP="00921BD9">
            <w:pPr>
              <w:rPr>
                <w:rFonts w:ascii="Arial" w:hAnsi="Arial" w:cs="Arial"/>
              </w:rPr>
            </w:pPr>
            <w:r w:rsidRPr="00921BD9">
              <w:rPr>
                <w:rFonts w:ascii="Arial" w:hAnsi="Arial" w:cs="Arial"/>
              </w:rPr>
              <w:t>Introduction</w:t>
            </w:r>
          </w:p>
        </w:tc>
        <w:tc>
          <w:tcPr>
            <w:tcW w:w="2731" w:type="dxa"/>
          </w:tcPr>
          <w:p w14:paraId="4B0590A0" w14:textId="77777777" w:rsidR="00921BD9" w:rsidRPr="00921BD9" w:rsidRDefault="00921BD9" w:rsidP="00921BD9">
            <w:pPr>
              <w:rPr>
                <w:rFonts w:ascii="Arial" w:hAnsi="Arial" w:cs="Arial"/>
              </w:rPr>
            </w:pPr>
            <w:r w:rsidRPr="00921BD9">
              <w:rPr>
                <w:rFonts w:ascii="Arial" w:hAnsi="Arial" w:cs="Arial"/>
              </w:rPr>
              <w:t>Introduction to the concept of ratio</w:t>
            </w:r>
          </w:p>
          <w:p w14:paraId="2F8A295C" w14:textId="77777777" w:rsidR="00921BD9" w:rsidRPr="00921BD9" w:rsidRDefault="00921BD9" w:rsidP="00921BD9">
            <w:pPr>
              <w:rPr>
                <w:rFonts w:ascii="Arial" w:hAnsi="Arial" w:cs="Arial"/>
              </w:rPr>
            </w:pPr>
            <w:r w:rsidRPr="00921BD9">
              <w:rPr>
                <w:rFonts w:ascii="Arial" w:hAnsi="Arial" w:cs="Arial"/>
              </w:rPr>
              <w:t>Assessment of prior learning</w:t>
            </w:r>
          </w:p>
        </w:tc>
        <w:tc>
          <w:tcPr>
            <w:tcW w:w="1176" w:type="dxa"/>
            <w:tcMar>
              <w:top w:w="85" w:type="dxa"/>
              <w:left w:w="85" w:type="dxa"/>
              <w:bottom w:w="85" w:type="dxa"/>
              <w:right w:w="85" w:type="dxa"/>
            </w:tcMar>
          </w:tcPr>
          <w:p w14:paraId="62618317" w14:textId="77777777" w:rsidR="00921BD9" w:rsidRPr="00921BD9" w:rsidRDefault="00921BD9" w:rsidP="00921BD9">
            <w:pPr>
              <w:jc w:val="center"/>
              <w:rPr>
                <w:rFonts w:ascii="Arial" w:hAnsi="Arial" w:cs="Arial"/>
              </w:rPr>
            </w:pPr>
            <w:r w:rsidRPr="00921BD9">
              <w:rPr>
                <w:rFonts w:ascii="Arial" w:hAnsi="Arial" w:cs="Arial"/>
              </w:rPr>
              <w:t>5</w:t>
            </w:r>
          </w:p>
        </w:tc>
        <w:tc>
          <w:tcPr>
            <w:tcW w:w="7208" w:type="dxa"/>
            <w:tcMar>
              <w:top w:w="85" w:type="dxa"/>
              <w:left w:w="85" w:type="dxa"/>
              <w:bottom w:w="85" w:type="dxa"/>
              <w:right w:w="85" w:type="dxa"/>
            </w:tcMar>
          </w:tcPr>
          <w:p w14:paraId="51EEECEF" w14:textId="1A4215AF" w:rsidR="00921BD9" w:rsidRPr="00921BD9" w:rsidRDefault="004F7523" w:rsidP="00921BD9">
            <w:pPr>
              <w:rPr>
                <w:rFonts w:ascii="Arial" w:hAnsi="Arial" w:cs="Arial"/>
              </w:rPr>
            </w:pPr>
            <w:r>
              <w:rPr>
                <w:rFonts w:ascii="Arial" w:hAnsi="Arial" w:cs="Arial"/>
              </w:rPr>
              <w:t>Introduce the objectives of the lesson.</w:t>
            </w:r>
            <w:r w:rsidR="00F77E0B">
              <w:rPr>
                <w:rFonts w:ascii="Arial" w:hAnsi="Arial" w:cs="Arial"/>
              </w:rPr>
              <w:t xml:space="preserve"> </w:t>
            </w:r>
            <w:r w:rsidR="00921BD9" w:rsidRPr="00921BD9">
              <w:rPr>
                <w:rFonts w:ascii="Arial" w:hAnsi="Arial" w:cs="Arial"/>
              </w:rPr>
              <w:t xml:space="preserve">This starter activity is designed to address the misconception that a ratio is a the same as a fraction i.e. a part to whole and not part to part relationship. </w:t>
            </w:r>
          </w:p>
          <w:p w14:paraId="56047606" w14:textId="77777777" w:rsidR="00921BD9" w:rsidRPr="00921BD9" w:rsidRDefault="00921BD9" w:rsidP="00921BD9">
            <w:pPr>
              <w:rPr>
                <w:rFonts w:ascii="Arial" w:hAnsi="Arial" w:cs="Arial"/>
              </w:rPr>
            </w:pPr>
            <w:r w:rsidRPr="00921BD9">
              <w:rPr>
                <w:rFonts w:ascii="Arial" w:hAnsi="Arial" w:cs="Arial"/>
              </w:rPr>
              <w:t xml:space="preserve">Show learners Slide 2. Is Paul correct?   </w:t>
            </w:r>
          </w:p>
        </w:tc>
        <w:tc>
          <w:tcPr>
            <w:tcW w:w="1765" w:type="dxa"/>
            <w:tcMar>
              <w:top w:w="85" w:type="dxa"/>
              <w:left w:w="85" w:type="dxa"/>
              <w:bottom w:w="85" w:type="dxa"/>
              <w:right w:w="85" w:type="dxa"/>
            </w:tcMar>
          </w:tcPr>
          <w:p w14:paraId="04309EEC" w14:textId="5BFDCC8A" w:rsidR="00921BD9" w:rsidRPr="00921BD9" w:rsidRDefault="00921BD9" w:rsidP="00921BD9">
            <w:pPr>
              <w:rPr>
                <w:rFonts w:ascii="Arial" w:hAnsi="Arial" w:cs="Arial"/>
              </w:rPr>
            </w:pPr>
            <w:r w:rsidRPr="00921BD9">
              <w:rPr>
                <w:rFonts w:ascii="Arial" w:hAnsi="Arial" w:cs="Arial"/>
              </w:rPr>
              <w:t>Slide 2</w:t>
            </w:r>
          </w:p>
        </w:tc>
      </w:tr>
      <w:tr w:rsidR="00921BD9" w:rsidRPr="00921BD9" w14:paraId="76F305F5" w14:textId="77777777" w:rsidTr="008C5F51">
        <w:trPr>
          <w:cantSplit/>
          <w:trHeight w:val="675"/>
          <w:tblHeader/>
        </w:trPr>
        <w:tc>
          <w:tcPr>
            <w:tcW w:w="1526" w:type="dxa"/>
            <w:tcMar>
              <w:top w:w="85" w:type="dxa"/>
              <w:left w:w="85" w:type="dxa"/>
              <w:bottom w:w="85" w:type="dxa"/>
              <w:right w:w="85" w:type="dxa"/>
            </w:tcMar>
          </w:tcPr>
          <w:p w14:paraId="2EB2467D" w14:textId="77777777" w:rsidR="00921BD9" w:rsidRPr="00921BD9" w:rsidRDefault="00921BD9" w:rsidP="00921BD9">
            <w:pPr>
              <w:rPr>
                <w:rFonts w:ascii="Arial" w:hAnsi="Arial" w:cs="Arial"/>
              </w:rPr>
            </w:pPr>
            <w:r w:rsidRPr="00921BD9">
              <w:rPr>
                <w:rFonts w:ascii="Arial" w:hAnsi="Arial" w:cs="Arial"/>
              </w:rPr>
              <w:t>Explore 1</w:t>
            </w:r>
          </w:p>
        </w:tc>
        <w:tc>
          <w:tcPr>
            <w:tcW w:w="2731" w:type="dxa"/>
          </w:tcPr>
          <w:p w14:paraId="0846FC22" w14:textId="4CB4D0A8" w:rsidR="00921BD9" w:rsidRPr="00921BD9" w:rsidRDefault="00921BD9" w:rsidP="00921BD9">
            <w:pPr>
              <w:rPr>
                <w:rFonts w:ascii="Arial" w:hAnsi="Arial" w:cs="Arial"/>
              </w:rPr>
            </w:pPr>
            <w:r w:rsidRPr="00921BD9">
              <w:rPr>
                <w:rFonts w:ascii="Arial" w:hAnsi="Arial" w:cs="Arial"/>
              </w:rPr>
              <w:t>Collaborative exploration and using chocolate chunks to develop the construction/use of bar models to write a ratio</w:t>
            </w:r>
          </w:p>
        </w:tc>
        <w:tc>
          <w:tcPr>
            <w:tcW w:w="1176" w:type="dxa"/>
            <w:tcMar>
              <w:top w:w="85" w:type="dxa"/>
              <w:left w:w="85" w:type="dxa"/>
              <w:bottom w:w="85" w:type="dxa"/>
              <w:right w:w="85" w:type="dxa"/>
            </w:tcMar>
          </w:tcPr>
          <w:p w14:paraId="26436C36" w14:textId="77777777" w:rsidR="00921BD9" w:rsidRPr="00921BD9" w:rsidRDefault="00921BD9" w:rsidP="00921BD9">
            <w:pPr>
              <w:jc w:val="center"/>
              <w:rPr>
                <w:rFonts w:ascii="Arial" w:hAnsi="Arial" w:cs="Arial"/>
              </w:rPr>
            </w:pPr>
            <w:r w:rsidRPr="00921BD9">
              <w:rPr>
                <w:rFonts w:ascii="Arial" w:hAnsi="Arial" w:cs="Arial"/>
              </w:rPr>
              <w:t>20</w:t>
            </w:r>
          </w:p>
        </w:tc>
        <w:tc>
          <w:tcPr>
            <w:tcW w:w="7208" w:type="dxa"/>
            <w:tcMar>
              <w:top w:w="85" w:type="dxa"/>
              <w:left w:w="85" w:type="dxa"/>
              <w:bottom w:w="85" w:type="dxa"/>
              <w:right w:w="85" w:type="dxa"/>
            </w:tcMar>
          </w:tcPr>
          <w:p w14:paraId="039B0E84" w14:textId="77777777" w:rsidR="00921BD9" w:rsidRPr="00921BD9" w:rsidRDefault="00921BD9" w:rsidP="00921BD9">
            <w:pPr>
              <w:rPr>
                <w:rFonts w:ascii="Arial" w:hAnsi="Arial" w:cs="Arial"/>
              </w:rPr>
            </w:pPr>
            <w:r w:rsidRPr="00921BD9">
              <w:rPr>
                <w:rFonts w:ascii="Arial" w:hAnsi="Arial" w:cs="Arial"/>
              </w:rPr>
              <w:t xml:space="preserve">In pairs learners will calculate how many chunks of chocolate each group receives and attempt to write their answer in the form of a ratio. </w:t>
            </w:r>
          </w:p>
          <w:p w14:paraId="6E888896" w14:textId="787AD2A6" w:rsidR="00921BD9" w:rsidRPr="00921BD9" w:rsidRDefault="00921BD9" w:rsidP="00921BD9">
            <w:pPr>
              <w:rPr>
                <w:rFonts w:ascii="Arial" w:hAnsi="Arial" w:cs="Arial"/>
              </w:rPr>
            </w:pPr>
            <w:r w:rsidRPr="00921BD9">
              <w:rPr>
                <w:rFonts w:ascii="Arial" w:hAnsi="Arial" w:cs="Arial"/>
              </w:rPr>
              <w:t xml:space="preserve">This activity highlights how ratios can be the same if the whole is in the same proportion. Learners reduce a ratio to its simplest form. Both groups, despite having a different number of chocolate chunks can have the same ratio, which can be reduced to the ratio 1 : 1. </w:t>
            </w:r>
          </w:p>
          <w:p w14:paraId="06ECC9E6" w14:textId="77777777" w:rsidR="00921BD9" w:rsidRPr="00921BD9" w:rsidRDefault="00921BD9" w:rsidP="00921BD9">
            <w:pPr>
              <w:rPr>
                <w:rFonts w:ascii="Arial" w:hAnsi="Arial" w:cs="Arial"/>
              </w:rPr>
            </w:pPr>
            <w:r w:rsidRPr="00921BD9">
              <w:rPr>
                <w:rFonts w:ascii="Arial" w:hAnsi="Arial" w:cs="Arial"/>
              </w:rPr>
              <w:t>The diagrams learners draw to work out this question can be used as a scaffold to reduce the ratio to its simplest form in one or more steps.</w:t>
            </w:r>
          </w:p>
        </w:tc>
        <w:tc>
          <w:tcPr>
            <w:tcW w:w="1765" w:type="dxa"/>
            <w:tcMar>
              <w:top w:w="85" w:type="dxa"/>
              <w:left w:w="85" w:type="dxa"/>
              <w:bottom w:w="85" w:type="dxa"/>
              <w:right w:w="85" w:type="dxa"/>
            </w:tcMar>
          </w:tcPr>
          <w:p w14:paraId="450A2325" w14:textId="77777777" w:rsidR="00921BD9" w:rsidRPr="00921BD9" w:rsidRDefault="00921BD9" w:rsidP="00921BD9">
            <w:pPr>
              <w:rPr>
                <w:rFonts w:ascii="Arial" w:hAnsi="Arial" w:cs="Arial"/>
              </w:rPr>
            </w:pPr>
            <w:r w:rsidRPr="00921BD9">
              <w:rPr>
                <w:rFonts w:ascii="Arial" w:hAnsi="Arial" w:cs="Arial"/>
              </w:rPr>
              <w:t>Slide 3</w:t>
            </w:r>
          </w:p>
          <w:p w14:paraId="30F30AD3" w14:textId="77777777" w:rsidR="00921BD9" w:rsidRPr="00921BD9" w:rsidRDefault="00921BD9" w:rsidP="00921BD9">
            <w:pPr>
              <w:rPr>
                <w:rFonts w:ascii="Arial" w:hAnsi="Arial" w:cs="Arial"/>
              </w:rPr>
            </w:pPr>
            <w:r w:rsidRPr="00921BD9">
              <w:rPr>
                <w:rFonts w:ascii="Arial" w:hAnsi="Arial" w:cs="Arial"/>
              </w:rPr>
              <w:t>Handout 1: Sharing in a ratio</w:t>
            </w:r>
          </w:p>
        </w:tc>
      </w:tr>
      <w:tr w:rsidR="00921BD9" w:rsidRPr="00921BD9" w14:paraId="374726D0" w14:textId="77777777" w:rsidTr="008C5F51">
        <w:trPr>
          <w:cantSplit/>
          <w:trHeight w:val="675"/>
          <w:tblHeader/>
        </w:trPr>
        <w:tc>
          <w:tcPr>
            <w:tcW w:w="1526" w:type="dxa"/>
            <w:tcMar>
              <w:top w:w="85" w:type="dxa"/>
              <w:left w:w="85" w:type="dxa"/>
              <w:bottom w:w="85" w:type="dxa"/>
              <w:right w:w="85" w:type="dxa"/>
            </w:tcMar>
          </w:tcPr>
          <w:p w14:paraId="643888E1" w14:textId="77777777" w:rsidR="00921BD9" w:rsidRPr="00921BD9" w:rsidRDefault="00921BD9" w:rsidP="00921BD9">
            <w:pPr>
              <w:rPr>
                <w:rFonts w:ascii="Arial" w:hAnsi="Arial" w:cs="Arial"/>
              </w:rPr>
            </w:pPr>
            <w:r w:rsidRPr="00921BD9">
              <w:rPr>
                <w:rFonts w:ascii="Arial" w:hAnsi="Arial" w:cs="Arial"/>
              </w:rPr>
              <w:t>Discuss 1</w:t>
            </w:r>
          </w:p>
        </w:tc>
        <w:tc>
          <w:tcPr>
            <w:tcW w:w="2731" w:type="dxa"/>
          </w:tcPr>
          <w:p w14:paraId="67E809C2" w14:textId="615DCC06" w:rsidR="00921BD9" w:rsidRPr="00921BD9" w:rsidRDefault="00921BD9" w:rsidP="00921BD9">
            <w:pPr>
              <w:rPr>
                <w:rFonts w:ascii="Arial" w:hAnsi="Arial" w:cs="Arial"/>
              </w:rPr>
            </w:pPr>
            <w:r w:rsidRPr="00921BD9">
              <w:rPr>
                <w:rFonts w:ascii="Arial" w:hAnsi="Arial" w:cs="Arial"/>
              </w:rPr>
              <w:t>Discussion of problem</w:t>
            </w:r>
            <w:r w:rsidR="00BF1957">
              <w:rPr>
                <w:rFonts w:ascii="Arial" w:hAnsi="Arial" w:cs="Arial"/>
              </w:rPr>
              <w:t>-</w:t>
            </w:r>
            <w:r w:rsidRPr="00921BD9">
              <w:rPr>
                <w:rFonts w:ascii="Arial" w:hAnsi="Arial" w:cs="Arial"/>
              </w:rPr>
              <w:t>solving approaches using bar models</w:t>
            </w:r>
          </w:p>
        </w:tc>
        <w:tc>
          <w:tcPr>
            <w:tcW w:w="1176" w:type="dxa"/>
            <w:tcMar>
              <w:top w:w="85" w:type="dxa"/>
              <w:left w:w="85" w:type="dxa"/>
              <w:bottom w:w="85" w:type="dxa"/>
              <w:right w:w="85" w:type="dxa"/>
            </w:tcMar>
          </w:tcPr>
          <w:p w14:paraId="4BCB5881" w14:textId="77777777" w:rsidR="00921BD9" w:rsidRPr="00921BD9" w:rsidRDefault="00921BD9" w:rsidP="00921BD9">
            <w:pPr>
              <w:jc w:val="center"/>
              <w:rPr>
                <w:rFonts w:ascii="Arial" w:hAnsi="Arial" w:cs="Arial"/>
              </w:rPr>
            </w:pPr>
            <w:r w:rsidRPr="00921BD9">
              <w:rPr>
                <w:rFonts w:ascii="Arial" w:hAnsi="Arial" w:cs="Arial"/>
              </w:rPr>
              <w:t>10</w:t>
            </w:r>
          </w:p>
        </w:tc>
        <w:tc>
          <w:tcPr>
            <w:tcW w:w="7208" w:type="dxa"/>
            <w:tcMar>
              <w:top w:w="85" w:type="dxa"/>
              <w:left w:w="85" w:type="dxa"/>
              <w:bottom w:w="85" w:type="dxa"/>
              <w:right w:w="85" w:type="dxa"/>
            </w:tcMar>
          </w:tcPr>
          <w:p w14:paraId="530F1E76" w14:textId="44E8B0DE" w:rsidR="00921BD9" w:rsidRPr="00921BD9" w:rsidRDefault="00921BD9" w:rsidP="00921BD9">
            <w:pPr>
              <w:rPr>
                <w:rFonts w:ascii="Arial" w:hAnsi="Arial" w:cs="Arial"/>
              </w:rPr>
            </w:pPr>
            <w:r w:rsidRPr="00921BD9">
              <w:rPr>
                <w:rFonts w:ascii="Arial" w:hAnsi="Arial" w:cs="Arial"/>
              </w:rPr>
              <w:t xml:space="preserve">Groups feedback </w:t>
            </w:r>
            <w:r w:rsidR="00C37B54">
              <w:rPr>
                <w:rFonts w:ascii="Arial" w:hAnsi="Arial" w:cs="Arial"/>
              </w:rPr>
              <w:t xml:space="preserve">on </w:t>
            </w:r>
            <w:r w:rsidRPr="00921BD9">
              <w:rPr>
                <w:rFonts w:ascii="Arial" w:hAnsi="Arial" w:cs="Arial"/>
              </w:rPr>
              <w:t>how they calculated the ratios.</w:t>
            </w:r>
          </w:p>
          <w:p w14:paraId="0610674B" w14:textId="51D5561D" w:rsidR="00921BD9" w:rsidRPr="00921BD9" w:rsidRDefault="00921BD9" w:rsidP="00921BD9">
            <w:pPr>
              <w:rPr>
                <w:rFonts w:ascii="Arial" w:hAnsi="Arial" w:cs="Arial"/>
              </w:rPr>
            </w:pPr>
            <w:r w:rsidRPr="00921BD9">
              <w:rPr>
                <w:rFonts w:ascii="Arial" w:hAnsi="Arial" w:cs="Arial"/>
              </w:rPr>
              <w:t>Tutor can model</w:t>
            </w:r>
            <w:r w:rsidR="00D13CF9">
              <w:rPr>
                <w:rFonts w:ascii="Arial" w:hAnsi="Arial" w:cs="Arial"/>
              </w:rPr>
              <w:t>,</w:t>
            </w:r>
            <w:r w:rsidRPr="00921BD9">
              <w:rPr>
                <w:rFonts w:ascii="Arial" w:hAnsi="Arial" w:cs="Arial"/>
              </w:rPr>
              <w:t xml:space="preserve"> using the bar models either on </w:t>
            </w:r>
            <w:r w:rsidR="008B1382">
              <w:rPr>
                <w:rFonts w:ascii="Arial" w:hAnsi="Arial" w:cs="Arial"/>
              </w:rPr>
              <w:t xml:space="preserve">the </w:t>
            </w:r>
            <w:r w:rsidRPr="00921BD9">
              <w:rPr>
                <w:rFonts w:ascii="Arial" w:hAnsi="Arial" w:cs="Arial"/>
              </w:rPr>
              <w:t>whiteboard or using Slides 4 and 5.</w:t>
            </w:r>
          </w:p>
        </w:tc>
        <w:tc>
          <w:tcPr>
            <w:tcW w:w="1765" w:type="dxa"/>
            <w:tcMar>
              <w:top w:w="85" w:type="dxa"/>
              <w:left w:w="85" w:type="dxa"/>
              <w:bottom w:w="85" w:type="dxa"/>
              <w:right w:w="85" w:type="dxa"/>
            </w:tcMar>
          </w:tcPr>
          <w:p w14:paraId="3E57543B" w14:textId="0B5D3F7A" w:rsidR="00921BD9" w:rsidRPr="00921BD9" w:rsidRDefault="00921BD9" w:rsidP="00921BD9">
            <w:pPr>
              <w:rPr>
                <w:rFonts w:ascii="Arial" w:hAnsi="Arial" w:cs="Arial"/>
              </w:rPr>
            </w:pPr>
            <w:r w:rsidRPr="00921BD9">
              <w:rPr>
                <w:rFonts w:ascii="Arial" w:hAnsi="Arial" w:cs="Arial"/>
              </w:rPr>
              <w:t>Slides 4</w:t>
            </w:r>
            <w:r w:rsidR="00C874A7" w:rsidRPr="00921BD9">
              <w:rPr>
                <w:rFonts w:ascii="Arial" w:hAnsi="Arial" w:cs="Arial"/>
              </w:rPr>
              <w:t>–5</w:t>
            </w:r>
          </w:p>
        </w:tc>
      </w:tr>
      <w:tr w:rsidR="00921BD9" w:rsidRPr="00921BD9" w14:paraId="1E66C7FE" w14:textId="77777777" w:rsidTr="008C5F51">
        <w:trPr>
          <w:cantSplit/>
          <w:trHeight w:val="675"/>
          <w:tblHeader/>
        </w:trPr>
        <w:tc>
          <w:tcPr>
            <w:tcW w:w="1526" w:type="dxa"/>
            <w:tcMar>
              <w:top w:w="85" w:type="dxa"/>
              <w:left w:w="85" w:type="dxa"/>
              <w:bottom w:w="85" w:type="dxa"/>
              <w:right w:w="85" w:type="dxa"/>
            </w:tcMar>
          </w:tcPr>
          <w:p w14:paraId="3FA8C910" w14:textId="77777777" w:rsidR="00921BD9" w:rsidRPr="00921BD9" w:rsidRDefault="00921BD9" w:rsidP="00921BD9">
            <w:pPr>
              <w:rPr>
                <w:rFonts w:ascii="Arial" w:hAnsi="Arial" w:cs="Arial"/>
              </w:rPr>
            </w:pPr>
            <w:r w:rsidRPr="00921BD9">
              <w:rPr>
                <w:rFonts w:ascii="Arial" w:hAnsi="Arial" w:cs="Arial"/>
              </w:rPr>
              <w:t>Model</w:t>
            </w:r>
          </w:p>
        </w:tc>
        <w:tc>
          <w:tcPr>
            <w:tcW w:w="2731" w:type="dxa"/>
          </w:tcPr>
          <w:p w14:paraId="493639F0" w14:textId="77777777" w:rsidR="00921BD9" w:rsidRPr="00921BD9" w:rsidRDefault="00921BD9" w:rsidP="00921BD9">
            <w:pPr>
              <w:rPr>
                <w:rFonts w:ascii="Arial" w:hAnsi="Arial" w:cs="Arial"/>
              </w:rPr>
            </w:pPr>
            <w:r w:rsidRPr="00921BD9">
              <w:rPr>
                <w:rFonts w:ascii="Arial" w:hAnsi="Arial" w:cs="Arial"/>
              </w:rPr>
              <w:t xml:space="preserve">Learners move out of the concrete context of chocolate into the abstract context of a utility bill </w:t>
            </w:r>
          </w:p>
        </w:tc>
        <w:tc>
          <w:tcPr>
            <w:tcW w:w="1176" w:type="dxa"/>
            <w:tcMar>
              <w:top w:w="85" w:type="dxa"/>
              <w:left w:w="85" w:type="dxa"/>
              <w:bottom w:w="85" w:type="dxa"/>
              <w:right w:w="85" w:type="dxa"/>
            </w:tcMar>
          </w:tcPr>
          <w:p w14:paraId="40597ED5" w14:textId="77777777" w:rsidR="00921BD9" w:rsidRPr="00921BD9" w:rsidRDefault="00921BD9" w:rsidP="00921BD9">
            <w:pPr>
              <w:jc w:val="center"/>
              <w:rPr>
                <w:rFonts w:ascii="Arial" w:hAnsi="Arial" w:cs="Arial"/>
              </w:rPr>
            </w:pPr>
            <w:r w:rsidRPr="00921BD9">
              <w:rPr>
                <w:rFonts w:ascii="Arial" w:hAnsi="Arial" w:cs="Arial"/>
              </w:rPr>
              <w:t>5</w:t>
            </w:r>
          </w:p>
        </w:tc>
        <w:tc>
          <w:tcPr>
            <w:tcW w:w="7208" w:type="dxa"/>
            <w:tcMar>
              <w:top w:w="85" w:type="dxa"/>
              <w:left w:w="85" w:type="dxa"/>
              <w:bottom w:w="85" w:type="dxa"/>
              <w:right w:w="85" w:type="dxa"/>
            </w:tcMar>
          </w:tcPr>
          <w:p w14:paraId="446398A1" w14:textId="3BC1AF53" w:rsidR="00921BD9" w:rsidRPr="00921BD9" w:rsidRDefault="00921BD9" w:rsidP="00921BD9">
            <w:pPr>
              <w:rPr>
                <w:rFonts w:ascii="Arial" w:hAnsi="Arial" w:cs="Arial"/>
              </w:rPr>
            </w:pPr>
            <w:r w:rsidRPr="00921BD9">
              <w:rPr>
                <w:rFonts w:ascii="Arial" w:hAnsi="Arial" w:cs="Arial"/>
              </w:rPr>
              <w:t>Scaffolded utility bill question as the bar model diagram is shown on Slide 6</w:t>
            </w:r>
            <w:r w:rsidR="00507B1B">
              <w:rPr>
                <w:rFonts w:ascii="Arial" w:hAnsi="Arial" w:cs="Arial"/>
              </w:rPr>
              <w:t>.</w:t>
            </w:r>
            <w:r w:rsidRPr="00921BD9">
              <w:rPr>
                <w:rFonts w:ascii="Arial" w:hAnsi="Arial" w:cs="Arial"/>
              </w:rPr>
              <w:t xml:space="preserve"> </w:t>
            </w:r>
            <w:r w:rsidR="00507B1B">
              <w:rPr>
                <w:rFonts w:ascii="Arial" w:hAnsi="Arial" w:cs="Arial"/>
              </w:rPr>
              <w:t>L</w:t>
            </w:r>
            <w:r w:rsidRPr="00921BD9">
              <w:rPr>
                <w:rFonts w:ascii="Arial" w:hAnsi="Arial" w:cs="Arial"/>
              </w:rPr>
              <w:t xml:space="preserve">earners </w:t>
            </w:r>
            <w:r w:rsidR="00507B1B">
              <w:rPr>
                <w:rFonts w:ascii="Arial" w:hAnsi="Arial" w:cs="Arial"/>
              </w:rPr>
              <w:t xml:space="preserve">can </w:t>
            </w:r>
            <w:r w:rsidRPr="00921BD9">
              <w:rPr>
                <w:rFonts w:ascii="Arial" w:hAnsi="Arial" w:cs="Arial"/>
              </w:rPr>
              <w:t xml:space="preserve">draw </w:t>
            </w:r>
            <w:r w:rsidR="00F97EF3">
              <w:rPr>
                <w:rFonts w:ascii="Arial" w:hAnsi="Arial" w:cs="Arial"/>
              </w:rPr>
              <w:t xml:space="preserve">this </w:t>
            </w:r>
            <w:r w:rsidRPr="00921BD9">
              <w:rPr>
                <w:rFonts w:ascii="Arial" w:hAnsi="Arial" w:cs="Arial"/>
              </w:rPr>
              <w:t xml:space="preserve">on the handout and </w:t>
            </w:r>
            <w:r w:rsidR="00F97EF3">
              <w:rPr>
                <w:rFonts w:ascii="Arial" w:hAnsi="Arial" w:cs="Arial"/>
              </w:rPr>
              <w:t>use</w:t>
            </w:r>
            <w:r w:rsidR="00EB50A7">
              <w:rPr>
                <w:rFonts w:ascii="Arial" w:hAnsi="Arial" w:cs="Arial"/>
              </w:rPr>
              <w:t xml:space="preserve"> it to</w:t>
            </w:r>
            <w:r w:rsidR="00F97EF3">
              <w:rPr>
                <w:rFonts w:ascii="Arial" w:hAnsi="Arial" w:cs="Arial"/>
              </w:rPr>
              <w:t xml:space="preserve"> </w:t>
            </w:r>
            <w:r w:rsidRPr="00921BD9">
              <w:rPr>
                <w:rFonts w:ascii="Arial" w:hAnsi="Arial" w:cs="Arial"/>
              </w:rPr>
              <w:t>find the missing value</w:t>
            </w:r>
            <w:r w:rsidR="005A25D2">
              <w:rPr>
                <w:rFonts w:ascii="Arial" w:hAnsi="Arial" w:cs="Arial"/>
              </w:rPr>
              <w:t>s</w:t>
            </w:r>
            <w:r w:rsidRPr="00921BD9">
              <w:rPr>
                <w:rFonts w:ascii="Arial" w:hAnsi="Arial" w:cs="Arial"/>
              </w:rPr>
              <w:t>.</w:t>
            </w:r>
          </w:p>
        </w:tc>
        <w:tc>
          <w:tcPr>
            <w:tcW w:w="1765" w:type="dxa"/>
            <w:tcMar>
              <w:top w:w="85" w:type="dxa"/>
              <w:left w:w="85" w:type="dxa"/>
              <w:bottom w:w="85" w:type="dxa"/>
              <w:right w:w="85" w:type="dxa"/>
            </w:tcMar>
          </w:tcPr>
          <w:p w14:paraId="3BE33DDE" w14:textId="6C0282DC" w:rsidR="00921BD9" w:rsidRPr="00921BD9" w:rsidRDefault="00921BD9" w:rsidP="00921BD9">
            <w:pPr>
              <w:rPr>
                <w:rFonts w:ascii="Arial" w:hAnsi="Arial" w:cs="Arial"/>
              </w:rPr>
            </w:pPr>
            <w:r w:rsidRPr="00921BD9">
              <w:rPr>
                <w:rFonts w:ascii="Arial" w:hAnsi="Arial" w:cs="Arial"/>
              </w:rPr>
              <w:t>Slide 6</w:t>
            </w:r>
            <w:r w:rsidR="009A74F8" w:rsidRPr="00921BD9">
              <w:rPr>
                <w:rFonts w:ascii="Arial" w:hAnsi="Arial" w:cs="Arial"/>
              </w:rPr>
              <w:t>–</w:t>
            </w:r>
            <w:r w:rsidR="009A74F8">
              <w:rPr>
                <w:rFonts w:ascii="Arial" w:hAnsi="Arial" w:cs="Arial"/>
              </w:rPr>
              <w:t>7</w:t>
            </w:r>
          </w:p>
          <w:p w14:paraId="17C93E46" w14:textId="77777777" w:rsidR="00921BD9" w:rsidRPr="00921BD9" w:rsidRDefault="00921BD9" w:rsidP="00921BD9">
            <w:pPr>
              <w:rPr>
                <w:rFonts w:ascii="Arial" w:hAnsi="Arial" w:cs="Arial"/>
              </w:rPr>
            </w:pPr>
            <w:r w:rsidRPr="00921BD9">
              <w:rPr>
                <w:rFonts w:ascii="Arial" w:hAnsi="Arial" w:cs="Arial"/>
              </w:rPr>
              <w:t>Handout 2: Utility bill</w:t>
            </w:r>
          </w:p>
        </w:tc>
      </w:tr>
    </w:tbl>
    <w:p w14:paraId="23F4AD9D" w14:textId="56989087" w:rsidR="006C34BC" w:rsidRDefault="006C34BC"/>
    <w:tbl>
      <w:tblPr>
        <w:tblStyle w:val="TableGrid"/>
        <w:tblW w:w="1440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526"/>
        <w:gridCol w:w="2731"/>
        <w:gridCol w:w="1176"/>
        <w:gridCol w:w="7208"/>
        <w:gridCol w:w="1765"/>
      </w:tblGrid>
      <w:tr w:rsidR="006C34BC" w:rsidRPr="00921BD9" w14:paraId="1BE9B554" w14:textId="77777777" w:rsidTr="004835C0">
        <w:trPr>
          <w:cantSplit/>
          <w:trHeight w:val="675"/>
          <w:tblHeader/>
        </w:trPr>
        <w:tc>
          <w:tcPr>
            <w:tcW w:w="1526" w:type="dxa"/>
            <w:shd w:val="clear" w:color="auto" w:fill="B4C6E7" w:themeFill="accent1" w:themeFillTint="66"/>
            <w:tcMar>
              <w:top w:w="85" w:type="dxa"/>
              <w:left w:w="85" w:type="dxa"/>
              <w:bottom w:w="85" w:type="dxa"/>
              <w:right w:w="85" w:type="dxa"/>
            </w:tcMar>
          </w:tcPr>
          <w:p w14:paraId="6F27069A" w14:textId="56194EE6" w:rsidR="006C34BC" w:rsidRPr="00FA1881" w:rsidRDefault="006C34BC" w:rsidP="00FA1881">
            <w:pPr>
              <w:jc w:val="center"/>
              <w:rPr>
                <w:rFonts w:ascii="Arial" w:hAnsi="Arial" w:cs="Arial"/>
                <w:b/>
                <w:bCs/>
              </w:rPr>
            </w:pPr>
            <w:r w:rsidRPr="00FA1881">
              <w:rPr>
                <w:rFonts w:ascii="Arial" w:hAnsi="Arial" w:cs="Arial"/>
                <w:b/>
                <w:bCs/>
              </w:rPr>
              <w:t>Activity</w:t>
            </w:r>
          </w:p>
        </w:tc>
        <w:tc>
          <w:tcPr>
            <w:tcW w:w="2731" w:type="dxa"/>
            <w:shd w:val="clear" w:color="auto" w:fill="B4C6E7" w:themeFill="accent1" w:themeFillTint="66"/>
          </w:tcPr>
          <w:p w14:paraId="4735467E" w14:textId="617F4F72" w:rsidR="006C34BC" w:rsidRPr="00FA1881" w:rsidRDefault="006C34BC" w:rsidP="00FA1881">
            <w:pPr>
              <w:jc w:val="center"/>
              <w:rPr>
                <w:rFonts w:ascii="Arial" w:hAnsi="Arial" w:cs="Arial"/>
                <w:b/>
                <w:bCs/>
              </w:rPr>
            </w:pPr>
            <w:r w:rsidRPr="00FA1881">
              <w:rPr>
                <w:rFonts w:ascii="Arial" w:hAnsi="Arial" w:cs="Arial"/>
                <w:b/>
                <w:bCs/>
              </w:rPr>
              <w:t>Purpose of this activity</w:t>
            </w:r>
          </w:p>
        </w:tc>
        <w:tc>
          <w:tcPr>
            <w:tcW w:w="1176" w:type="dxa"/>
            <w:shd w:val="clear" w:color="auto" w:fill="B4C6E7" w:themeFill="accent1" w:themeFillTint="66"/>
            <w:tcMar>
              <w:top w:w="85" w:type="dxa"/>
              <w:left w:w="85" w:type="dxa"/>
              <w:bottom w:w="85" w:type="dxa"/>
              <w:right w:w="85" w:type="dxa"/>
            </w:tcMar>
          </w:tcPr>
          <w:p w14:paraId="61DE360C" w14:textId="62C13841" w:rsidR="006C34BC" w:rsidRPr="00FA1881" w:rsidRDefault="006C34BC" w:rsidP="00572C56">
            <w:pPr>
              <w:jc w:val="center"/>
              <w:rPr>
                <w:rFonts w:ascii="Arial" w:hAnsi="Arial" w:cs="Arial"/>
                <w:b/>
                <w:bCs/>
              </w:rPr>
            </w:pPr>
            <w:r w:rsidRPr="00FA1881">
              <w:rPr>
                <w:rFonts w:ascii="Arial" w:hAnsi="Arial" w:cs="Arial"/>
                <w:b/>
                <w:bCs/>
              </w:rPr>
              <w:t>Time (min)</w:t>
            </w:r>
          </w:p>
        </w:tc>
        <w:tc>
          <w:tcPr>
            <w:tcW w:w="7208" w:type="dxa"/>
            <w:shd w:val="clear" w:color="auto" w:fill="B4C6E7" w:themeFill="accent1" w:themeFillTint="66"/>
            <w:tcMar>
              <w:top w:w="85" w:type="dxa"/>
              <w:left w:w="85" w:type="dxa"/>
              <w:bottom w:w="85" w:type="dxa"/>
              <w:right w:w="85" w:type="dxa"/>
            </w:tcMar>
          </w:tcPr>
          <w:p w14:paraId="24CC683E" w14:textId="3DA9A671" w:rsidR="006C34BC" w:rsidRPr="00FA1881" w:rsidRDefault="006C34BC" w:rsidP="00FA1881">
            <w:pPr>
              <w:jc w:val="center"/>
              <w:rPr>
                <w:rFonts w:ascii="Arial" w:hAnsi="Arial" w:cs="Arial"/>
                <w:b/>
                <w:bCs/>
              </w:rPr>
            </w:pPr>
            <w:r w:rsidRPr="00FA1881">
              <w:rPr>
                <w:rFonts w:ascii="Arial" w:hAnsi="Arial" w:cs="Arial"/>
                <w:b/>
                <w:bCs/>
              </w:rPr>
              <w:t>Guidance</w:t>
            </w:r>
          </w:p>
        </w:tc>
        <w:tc>
          <w:tcPr>
            <w:tcW w:w="1765" w:type="dxa"/>
            <w:shd w:val="clear" w:color="auto" w:fill="B4C6E7" w:themeFill="accent1" w:themeFillTint="66"/>
            <w:tcMar>
              <w:top w:w="85" w:type="dxa"/>
              <w:left w:w="85" w:type="dxa"/>
              <w:bottom w:w="85" w:type="dxa"/>
              <w:right w:w="85" w:type="dxa"/>
            </w:tcMar>
          </w:tcPr>
          <w:p w14:paraId="50C7CBFE" w14:textId="46EF0E1C" w:rsidR="006C34BC" w:rsidRPr="00FA1881" w:rsidRDefault="006C34BC" w:rsidP="00FA1881">
            <w:pPr>
              <w:jc w:val="center"/>
              <w:rPr>
                <w:rFonts w:ascii="Arial" w:hAnsi="Arial" w:cs="Arial"/>
                <w:b/>
                <w:bCs/>
              </w:rPr>
            </w:pPr>
            <w:r w:rsidRPr="00FA1881">
              <w:rPr>
                <w:rFonts w:ascii="Arial" w:hAnsi="Arial" w:cs="Arial"/>
                <w:b/>
                <w:bCs/>
              </w:rPr>
              <w:t>Materials</w:t>
            </w:r>
          </w:p>
        </w:tc>
      </w:tr>
      <w:tr w:rsidR="006C34BC" w:rsidRPr="00921BD9" w14:paraId="185C363D" w14:textId="77777777" w:rsidTr="00D412DD">
        <w:trPr>
          <w:cantSplit/>
          <w:trHeight w:val="675"/>
          <w:tblHeader/>
        </w:trPr>
        <w:tc>
          <w:tcPr>
            <w:tcW w:w="1526" w:type="dxa"/>
            <w:tcMar>
              <w:top w:w="85" w:type="dxa"/>
              <w:left w:w="85" w:type="dxa"/>
              <w:bottom w:w="85" w:type="dxa"/>
              <w:right w:w="85" w:type="dxa"/>
            </w:tcMar>
          </w:tcPr>
          <w:p w14:paraId="68131677" w14:textId="618A2588" w:rsidR="006C34BC" w:rsidRPr="00921BD9" w:rsidRDefault="0072004B" w:rsidP="006C34BC">
            <w:pPr>
              <w:rPr>
                <w:rFonts w:ascii="Arial" w:hAnsi="Arial" w:cs="Arial"/>
              </w:rPr>
            </w:pPr>
            <w:r>
              <w:rPr>
                <w:rFonts w:ascii="Arial" w:hAnsi="Arial" w:cs="Arial"/>
              </w:rPr>
              <w:t>Explore</w:t>
            </w:r>
            <w:r w:rsidR="009E4A42">
              <w:rPr>
                <w:rFonts w:ascii="Arial" w:hAnsi="Arial" w:cs="Arial"/>
              </w:rPr>
              <w:t xml:space="preserve"> 2</w:t>
            </w:r>
          </w:p>
        </w:tc>
        <w:tc>
          <w:tcPr>
            <w:tcW w:w="2731" w:type="dxa"/>
          </w:tcPr>
          <w:p w14:paraId="3F51C01A" w14:textId="6EB04893" w:rsidR="006C34BC" w:rsidRPr="00921BD9" w:rsidRDefault="006C34BC" w:rsidP="006C34BC">
            <w:pPr>
              <w:rPr>
                <w:rFonts w:ascii="Arial" w:hAnsi="Arial" w:cs="Arial"/>
              </w:rPr>
            </w:pPr>
            <w:r w:rsidRPr="00921BD9">
              <w:rPr>
                <w:rFonts w:ascii="Arial" w:hAnsi="Arial" w:cs="Arial"/>
              </w:rPr>
              <w:t xml:space="preserve">It aims to deepen learners’ understanding using bar models </w:t>
            </w:r>
          </w:p>
        </w:tc>
        <w:tc>
          <w:tcPr>
            <w:tcW w:w="1176" w:type="dxa"/>
            <w:tcMar>
              <w:top w:w="85" w:type="dxa"/>
              <w:left w:w="85" w:type="dxa"/>
              <w:bottom w:w="85" w:type="dxa"/>
              <w:right w:w="85" w:type="dxa"/>
            </w:tcMar>
          </w:tcPr>
          <w:p w14:paraId="3E437C5D" w14:textId="77777777" w:rsidR="006C34BC" w:rsidRPr="00921BD9" w:rsidRDefault="006C34BC" w:rsidP="006C34BC">
            <w:pPr>
              <w:jc w:val="center"/>
              <w:rPr>
                <w:rFonts w:ascii="Arial" w:hAnsi="Arial" w:cs="Arial"/>
              </w:rPr>
            </w:pPr>
            <w:r w:rsidRPr="00921BD9">
              <w:rPr>
                <w:rFonts w:ascii="Arial" w:hAnsi="Arial" w:cs="Arial"/>
              </w:rPr>
              <w:t>20</w:t>
            </w:r>
          </w:p>
        </w:tc>
        <w:tc>
          <w:tcPr>
            <w:tcW w:w="7208" w:type="dxa"/>
            <w:tcMar>
              <w:top w:w="85" w:type="dxa"/>
              <w:left w:w="85" w:type="dxa"/>
              <w:bottom w:w="85" w:type="dxa"/>
              <w:right w:w="85" w:type="dxa"/>
            </w:tcMar>
          </w:tcPr>
          <w:p w14:paraId="3E06CA3C" w14:textId="77777777" w:rsidR="006C34BC" w:rsidRPr="00921BD9" w:rsidRDefault="006C34BC" w:rsidP="006C34BC">
            <w:pPr>
              <w:rPr>
                <w:rFonts w:ascii="Arial" w:hAnsi="Arial" w:cs="Arial"/>
              </w:rPr>
            </w:pPr>
            <w:r w:rsidRPr="00921BD9">
              <w:rPr>
                <w:rFonts w:ascii="Arial" w:hAnsi="Arial" w:cs="Arial"/>
              </w:rPr>
              <w:t xml:space="preserve">Learners complete the rest of the handout in pairs. </w:t>
            </w:r>
          </w:p>
          <w:p w14:paraId="25894075" w14:textId="2AFFF66E" w:rsidR="006C34BC" w:rsidRPr="00921BD9" w:rsidRDefault="006C34BC" w:rsidP="006C34BC">
            <w:pPr>
              <w:rPr>
                <w:rFonts w:ascii="Arial" w:hAnsi="Arial" w:cs="Arial"/>
              </w:rPr>
            </w:pPr>
            <w:r w:rsidRPr="00921BD9">
              <w:rPr>
                <w:rFonts w:ascii="Arial" w:hAnsi="Arial" w:cs="Arial"/>
              </w:rPr>
              <w:t xml:space="preserve">Whilst learners are working, pay particular attention to any thinking about what the problem </w:t>
            </w:r>
            <w:r w:rsidR="004835C0">
              <w:rPr>
                <w:rFonts w:ascii="Arial" w:hAnsi="Arial" w:cs="Arial"/>
              </w:rPr>
              <w:t>‘</w:t>
            </w:r>
            <w:r w:rsidRPr="00921BD9">
              <w:rPr>
                <w:rFonts w:ascii="Arial" w:hAnsi="Arial" w:cs="Arial"/>
              </w:rPr>
              <w:t>looks like</w:t>
            </w:r>
            <w:r w:rsidR="004835C0">
              <w:rPr>
                <w:rFonts w:ascii="Arial" w:hAnsi="Arial" w:cs="Arial"/>
              </w:rPr>
              <w:t>’</w:t>
            </w:r>
            <w:r w:rsidRPr="00921BD9">
              <w:rPr>
                <w:rFonts w:ascii="Arial" w:hAnsi="Arial" w:cs="Arial"/>
              </w:rPr>
              <w:t xml:space="preserve"> and encourage them to draw diagrams to help explain their calculations. Note that the final challenge is that they make up their own bar model questions which can be swapped with those individual learners who work at a faster pace.</w:t>
            </w:r>
          </w:p>
        </w:tc>
        <w:tc>
          <w:tcPr>
            <w:tcW w:w="1765" w:type="dxa"/>
            <w:tcMar>
              <w:top w:w="85" w:type="dxa"/>
              <w:left w:w="85" w:type="dxa"/>
              <w:bottom w:w="85" w:type="dxa"/>
              <w:right w:w="85" w:type="dxa"/>
            </w:tcMar>
          </w:tcPr>
          <w:p w14:paraId="58B6B4F4" w14:textId="77777777" w:rsidR="007103D4" w:rsidRDefault="007103D4" w:rsidP="006C34BC">
            <w:pPr>
              <w:rPr>
                <w:rFonts w:ascii="Arial" w:hAnsi="Arial" w:cs="Arial"/>
              </w:rPr>
            </w:pPr>
            <w:r w:rsidRPr="00921BD9">
              <w:rPr>
                <w:rFonts w:ascii="Arial" w:hAnsi="Arial" w:cs="Arial"/>
              </w:rPr>
              <w:t xml:space="preserve">Slides </w:t>
            </w:r>
            <w:r>
              <w:rPr>
                <w:rFonts w:ascii="Arial" w:hAnsi="Arial" w:cs="Arial"/>
              </w:rPr>
              <w:t>8</w:t>
            </w:r>
            <w:r w:rsidRPr="00921BD9">
              <w:rPr>
                <w:rFonts w:ascii="Arial" w:hAnsi="Arial" w:cs="Arial"/>
              </w:rPr>
              <w:t>–</w:t>
            </w:r>
            <w:r>
              <w:rPr>
                <w:rFonts w:ascii="Arial" w:hAnsi="Arial" w:cs="Arial"/>
              </w:rPr>
              <w:t>10</w:t>
            </w:r>
          </w:p>
          <w:p w14:paraId="1D7A881F" w14:textId="2C51C9C7" w:rsidR="006C34BC" w:rsidRDefault="006C34BC" w:rsidP="006C34BC">
            <w:pPr>
              <w:rPr>
                <w:rFonts w:ascii="Arial" w:hAnsi="Arial" w:cs="Arial"/>
              </w:rPr>
            </w:pPr>
            <w:r w:rsidRPr="00921BD9">
              <w:rPr>
                <w:rFonts w:ascii="Arial" w:hAnsi="Arial" w:cs="Arial"/>
              </w:rPr>
              <w:t xml:space="preserve">Handout 2: </w:t>
            </w:r>
            <w:r w:rsidR="006A65EC">
              <w:rPr>
                <w:rFonts w:ascii="Arial" w:hAnsi="Arial" w:cs="Arial"/>
              </w:rPr>
              <w:t>U</w:t>
            </w:r>
            <w:r w:rsidRPr="00921BD9">
              <w:rPr>
                <w:rFonts w:ascii="Arial" w:hAnsi="Arial" w:cs="Arial"/>
              </w:rPr>
              <w:t>tility bill</w:t>
            </w:r>
          </w:p>
          <w:p w14:paraId="2824F670" w14:textId="77777777" w:rsidR="00E4700C" w:rsidRPr="00921BD9" w:rsidRDefault="00E4700C" w:rsidP="006C34BC">
            <w:pPr>
              <w:rPr>
                <w:rFonts w:ascii="Arial" w:hAnsi="Arial" w:cs="Arial"/>
              </w:rPr>
            </w:pPr>
          </w:p>
          <w:p w14:paraId="00C4C8E9" w14:textId="17477422" w:rsidR="006C34BC" w:rsidRPr="00921BD9" w:rsidRDefault="006C34BC" w:rsidP="006C34BC">
            <w:pPr>
              <w:rPr>
                <w:rFonts w:ascii="Arial" w:hAnsi="Arial" w:cs="Arial"/>
              </w:rPr>
            </w:pPr>
          </w:p>
        </w:tc>
      </w:tr>
      <w:tr w:rsidR="006C34BC" w:rsidRPr="00921BD9" w14:paraId="3430637A" w14:textId="77777777" w:rsidTr="00FA1881">
        <w:trPr>
          <w:cantSplit/>
          <w:trHeight w:val="675"/>
          <w:tblHeader/>
        </w:trPr>
        <w:tc>
          <w:tcPr>
            <w:tcW w:w="1526" w:type="dxa"/>
            <w:tcMar>
              <w:top w:w="85" w:type="dxa"/>
              <w:left w:w="85" w:type="dxa"/>
              <w:bottom w:w="85" w:type="dxa"/>
              <w:right w:w="85" w:type="dxa"/>
            </w:tcMar>
          </w:tcPr>
          <w:p w14:paraId="2499805B" w14:textId="00AFC3BF" w:rsidR="006C34BC" w:rsidRPr="00921BD9" w:rsidRDefault="009E4A42" w:rsidP="006C34BC">
            <w:pPr>
              <w:rPr>
                <w:rFonts w:ascii="Arial" w:hAnsi="Arial" w:cs="Arial"/>
              </w:rPr>
            </w:pPr>
            <w:r>
              <w:rPr>
                <w:rFonts w:ascii="Arial" w:hAnsi="Arial" w:cs="Arial"/>
              </w:rPr>
              <w:t>Discussion 2</w:t>
            </w:r>
          </w:p>
        </w:tc>
        <w:tc>
          <w:tcPr>
            <w:tcW w:w="2731" w:type="dxa"/>
          </w:tcPr>
          <w:p w14:paraId="2FDDD8E5" w14:textId="77777777" w:rsidR="006C34BC" w:rsidRPr="00921BD9" w:rsidRDefault="006C34BC" w:rsidP="006C34BC">
            <w:pPr>
              <w:rPr>
                <w:rFonts w:ascii="Arial" w:hAnsi="Arial" w:cs="Arial"/>
              </w:rPr>
            </w:pPr>
            <w:r w:rsidRPr="00921BD9">
              <w:rPr>
                <w:rFonts w:ascii="Arial" w:hAnsi="Arial" w:cs="Arial"/>
              </w:rPr>
              <w:t>Discuss the approaches and answers to the bar model practice</w:t>
            </w:r>
          </w:p>
        </w:tc>
        <w:tc>
          <w:tcPr>
            <w:tcW w:w="1176" w:type="dxa"/>
            <w:tcMar>
              <w:top w:w="85" w:type="dxa"/>
              <w:left w:w="85" w:type="dxa"/>
              <w:bottom w:w="85" w:type="dxa"/>
              <w:right w:w="85" w:type="dxa"/>
            </w:tcMar>
          </w:tcPr>
          <w:p w14:paraId="6CD6A35D" w14:textId="77777777" w:rsidR="006C34BC" w:rsidRPr="00921BD9" w:rsidRDefault="006C34BC" w:rsidP="006C34BC">
            <w:pPr>
              <w:jc w:val="center"/>
              <w:rPr>
                <w:rFonts w:ascii="Arial" w:hAnsi="Arial" w:cs="Arial"/>
              </w:rPr>
            </w:pPr>
            <w:r w:rsidRPr="00921BD9">
              <w:rPr>
                <w:rFonts w:ascii="Arial" w:hAnsi="Arial" w:cs="Arial"/>
              </w:rPr>
              <w:t>10</w:t>
            </w:r>
          </w:p>
        </w:tc>
        <w:tc>
          <w:tcPr>
            <w:tcW w:w="7208" w:type="dxa"/>
            <w:tcMar>
              <w:top w:w="85" w:type="dxa"/>
              <w:left w:w="85" w:type="dxa"/>
              <w:bottom w:w="85" w:type="dxa"/>
              <w:right w:w="85" w:type="dxa"/>
            </w:tcMar>
          </w:tcPr>
          <w:p w14:paraId="01462B00" w14:textId="78D93148" w:rsidR="006C34BC" w:rsidRPr="00921BD9" w:rsidRDefault="006C34BC" w:rsidP="006C34BC">
            <w:pPr>
              <w:rPr>
                <w:rFonts w:ascii="Arial" w:hAnsi="Arial" w:cs="Arial"/>
              </w:rPr>
            </w:pPr>
            <w:r w:rsidRPr="00921BD9">
              <w:rPr>
                <w:rFonts w:ascii="Arial" w:hAnsi="Arial" w:cs="Arial"/>
              </w:rPr>
              <w:t>T</w:t>
            </w:r>
            <w:r w:rsidR="0075489B">
              <w:rPr>
                <w:rFonts w:ascii="Arial" w:hAnsi="Arial" w:cs="Arial"/>
              </w:rPr>
              <w:t>he t</w:t>
            </w:r>
            <w:r w:rsidRPr="00921BD9">
              <w:rPr>
                <w:rFonts w:ascii="Arial" w:hAnsi="Arial" w:cs="Arial"/>
              </w:rPr>
              <w:t xml:space="preserve">utor </w:t>
            </w:r>
            <w:r w:rsidR="006A65EC" w:rsidRPr="00921BD9">
              <w:rPr>
                <w:rFonts w:ascii="Arial" w:hAnsi="Arial" w:cs="Arial"/>
              </w:rPr>
              <w:t>draws</w:t>
            </w:r>
            <w:r w:rsidRPr="00921BD9">
              <w:rPr>
                <w:rFonts w:ascii="Arial" w:hAnsi="Arial" w:cs="Arial"/>
              </w:rPr>
              <w:t xml:space="preserve"> out the answers from learner pairs and the tutor invites leaners to share some of the stories that were made into questions. </w:t>
            </w:r>
          </w:p>
        </w:tc>
        <w:tc>
          <w:tcPr>
            <w:tcW w:w="1765" w:type="dxa"/>
            <w:tcMar>
              <w:top w:w="85" w:type="dxa"/>
              <w:left w:w="85" w:type="dxa"/>
              <w:bottom w:w="85" w:type="dxa"/>
              <w:right w:w="85" w:type="dxa"/>
            </w:tcMar>
          </w:tcPr>
          <w:p w14:paraId="7BEC52C6" w14:textId="1CAB7F9A" w:rsidR="006C34BC" w:rsidRPr="00921BD9" w:rsidRDefault="006C34BC" w:rsidP="006C34BC">
            <w:pPr>
              <w:rPr>
                <w:rFonts w:ascii="Arial" w:hAnsi="Arial" w:cs="Arial"/>
              </w:rPr>
            </w:pPr>
            <w:r w:rsidRPr="00921BD9">
              <w:rPr>
                <w:rFonts w:ascii="Arial" w:hAnsi="Arial" w:cs="Arial"/>
              </w:rPr>
              <w:t xml:space="preserve">Slides </w:t>
            </w:r>
            <w:r w:rsidR="006A65EC">
              <w:rPr>
                <w:rFonts w:ascii="Arial" w:hAnsi="Arial" w:cs="Arial"/>
              </w:rPr>
              <w:t>8</w:t>
            </w:r>
            <w:r w:rsidRPr="00921BD9">
              <w:rPr>
                <w:rFonts w:ascii="Arial" w:hAnsi="Arial" w:cs="Arial"/>
              </w:rPr>
              <w:t>–</w:t>
            </w:r>
            <w:r w:rsidR="006A65EC">
              <w:rPr>
                <w:rFonts w:ascii="Arial" w:hAnsi="Arial" w:cs="Arial"/>
              </w:rPr>
              <w:t>10</w:t>
            </w:r>
          </w:p>
        </w:tc>
      </w:tr>
      <w:tr w:rsidR="006C34BC" w:rsidRPr="00921BD9" w14:paraId="1537C9AD" w14:textId="77777777" w:rsidTr="00FA1881">
        <w:trPr>
          <w:cantSplit/>
          <w:trHeight w:val="675"/>
          <w:tblHeader/>
        </w:trPr>
        <w:tc>
          <w:tcPr>
            <w:tcW w:w="1526" w:type="dxa"/>
            <w:tcMar>
              <w:top w:w="85" w:type="dxa"/>
              <w:left w:w="85" w:type="dxa"/>
              <w:bottom w:w="85" w:type="dxa"/>
              <w:right w:w="85" w:type="dxa"/>
            </w:tcMar>
          </w:tcPr>
          <w:p w14:paraId="3F6513C4" w14:textId="77777777" w:rsidR="006C34BC" w:rsidRPr="00921BD9" w:rsidRDefault="006C34BC" w:rsidP="006C34BC">
            <w:pPr>
              <w:rPr>
                <w:rFonts w:ascii="Arial" w:hAnsi="Arial" w:cs="Arial"/>
              </w:rPr>
            </w:pPr>
            <w:r w:rsidRPr="00921BD9">
              <w:rPr>
                <w:rFonts w:ascii="Arial" w:hAnsi="Arial" w:cs="Arial"/>
              </w:rPr>
              <w:t>Practice</w:t>
            </w:r>
          </w:p>
        </w:tc>
        <w:tc>
          <w:tcPr>
            <w:tcW w:w="2731" w:type="dxa"/>
          </w:tcPr>
          <w:p w14:paraId="23B414E1" w14:textId="77777777" w:rsidR="006C34BC" w:rsidRPr="00921BD9" w:rsidRDefault="006C34BC" w:rsidP="006C34BC">
            <w:pPr>
              <w:rPr>
                <w:rFonts w:ascii="Arial" w:hAnsi="Arial" w:cs="Arial"/>
              </w:rPr>
            </w:pPr>
            <w:r w:rsidRPr="00921BD9">
              <w:rPr>
                <w:rFonts w:ascii="Arial" w:hAnsi="Arial" w:cs="Arial"/>
              </w:rPr>
              <w:t>Securing understanding of ratio/dialogic learning approach</w:t>
            </w:r>
          </w:p>
        </w:tc>
        <w:tc>
          <w:tcPr>
            <w:tcW w:w="1176" w:type="dxa"/>
            <w:tcMar>
              <w:top w:w="85" w:type="dxa"/>
              <w:left w:w="85" w:type="dxa"/>
              <w:bottom w:w="85" w:type="dxa"/>
              <w:right w:w="85" w:type="dxa"/>
            </w:tcMar>
          </w:tcPr>
          <w:p w14:paraId="4E91CAF0" w14:textId="77777777" w:rsidR="006C34BC" w:rsidRPr="00921BD9" w:rsidRDefault="006C34BC" w:rsidP="006C34BC">
            <w:pPr>
              <w:jc w:val="center"/>
              <w:rPr>
                <w:rFonts w:ascii="Arial" w:hAnsi="Arial" w:cs="Arial"/>
              </w:rPr>
            </w:pPr>
            <w:r w:rsidRPr="00921BD9">
              <w:rPr>
                <w:rFonts w:ascii="Arial" w:hAnsi="Arial" w:cs="Arial"/>
              </w:rPr>
              <w:t>10</w:t>
            </w:r>
          </w:p>
        </w:tc>
        <w:tc>
          <w:tcPr>
            <w:tcW w:w="7208" w:type="dxa"/>
            <w:tcMar>
              <w:top w:w="85" w:type="dxa"/>
              <w:left w:w="85" w:type="dxa"/>
              <w:bottom w:w="85" w:type="dxa"/>
              <w:right w:w="85" w:type="dxa"/>
            </w:tcMar>
          </w:tcPr>
          <w:p w14:paraId="4A2332CD" w14:textId="63CB2977" w:rsidR="006C34BC" w:rsidRPr="00921BD9" w:rsidRDefault="006C34BC" w:rsidP="006C34BC">
            <w:pPr>
              <w:rPr>
                <w:rFonts w:ascii="Arial" w:hAnsi="Arial" w:cs="Arial"/>
              </w:rPr>
            </w:pPr>
            <w:r w:rsidRPr="00921BD9">
              <w:rPr>
                <w:rFonts w:ascii="Arial" w:hAnsi="Arial" w:cs="Arial"/>
              </w:rPr>
              <w:t xml:space="preserve">Learners work independently. Depending on time and </w:t>
            </w:r>
            <w:r w:rsidR="00B34711">
              <w:rPr>
                <w:rFonts w:ascii="Arial" w:hAnsi="Arial" w:cs="Arial"/>
              </w:rPr>
              <w:t xml:space="preserve">the </w:t>
            </w:r>
            <w:r w:rsidRPr="00921BD9">
              <w:rPr>
                <w:rFonts w:ascii="Arial" w:hAnsi="Arial" w:cs="Arial"/>
              </w:rPr>
              <w:t xml:space="preserve">ability of learners in the group, you may choose </w:t>
            </w:r>
            <w:r w:rsidR="00B34711">
              <w:rPr>
                <w:rFonts w:ascii="Arial" w:hAnsi="Arial" w:cs="Arial"/>
              </w:rPr>
              <w:t xml:space="preserve">to do </w:t>
            </w:r>
            <w:r w:rsidRPr="00921BD9">
              <w:rPr>
                <w:rFonts w:ascii="Arial" w:hAnsi="Arial" w:cs="Arial"/>
              </w:rPr>
              <w:t xml:space="preserve">only one of the two questions for the class. </w:t>
            </w:r>
          </w:p>
          <w:p w14:paraId="4360C59A" w14:textId="6D692D83" w:rsidR="006C34BC" w:rsidRPr="00921BD9" w:rsidRDefault="006C34BC" w:rsidP="006C34BC">
            <w:pPr>
              <w:rPr>
                <w:rFonts w:ascii="Arial" w:hAnsi="Arial" w:cs="Arial"/>
              </w:rPr>
            </w:pPr>
            <w:r w:rsidRPr="00921BD9">
              <w:rPr>
                <w:rFonts w:ascii="Arial" w:hAnsi="Arial" w:cs="Arial"/>
              </w:rPr>
              <w:t xml:space="preserve">When </w:t>
            </w:r>
            <w:r w:rsidR="002F6AFE">
              <w:rPr>
                <w:rFonts w:ascii="Arial" w:hAnsi="Arial" w:cs="Arial"/>
              </w:rPr>
              <w:t xml:space="preserve">the exercise </w:t>
            </w:r>
            <w:r w:rsidR="00EA66E8">
              <w:rPr>
                <w:rFonts w:ascii="Arial" w:hAnsi="Arial" w:cs="Arial"/>
              </w:rPr>
              <w:t xml:space="preserve">has been </w:t>
            </w:r>
            <w:r w:rsidRPr="00921BD9">
              <w:rPr>
                <w:rFonts w:ascii="Arial" w:hAnsi="Arial" w:cs="Arial"/>
              </w:rPr>
              <w:t>completed, ask learners whether they have used a different approach to that used prior to the lesson when solving ratio problems. How has their thinking changed? What have they learned about multiplicative structure?</w:t>
            </w:r>
          </w:p>
          <w:p w14:paraId="72898AB2" w14:textId="67D188F5" w:rsidR="006C34BC" w:rsidRPr="00921BD9" w:rsidRDefault="006C34BC" w:rsidP="006C34BC">
            <w:pPr>
              <w:rPr>
                <w:rFonts w:ascii="Arial" w:hAnsi="Arial" w:cs="Arial"/>
              </w:rPr>
            </w:pPr>
            <w:r w:rsidRPr="00921BD9">
              <w:rPr>
                <w:rFonts w:ascii="Arial" w:hAnsi="Arial" w:cs="Arial"/>
              </w:rPr>
              <w:t xml:space="preserve">Discuss where else this approach </w:t>
            </w:r>
            <w:r w:rsidR="00B7424E" w:rsidRPr="00921BD9">
              <w:rPr>
                <w:rFonts w:ascii="Arial" w:hAnsi="Arial" w:cs="Arial"/>
              </w:rPr>
              <w:t>m</w:t>
            </w:r>
            <w:r w:rsidR="00B7424E">
              <w:rPr>
                <w:rFonts w:ascii="Arial" w:hAnsi="Arial" w:cs="Arial"/>
              </w:rPr>
              <w:t>ight</w:t>
            </w:r>
            <w:r w:rsidR="00B7424E" w:rsidRPr="00921BD9">
              <w:rPr>
                <w:rFonts w:ascii="Arial" w:hAnsi="Arial" w:cs="Arial"/>
              </w:rPr>
              <w:t xml:space="preserve"> </w:t>
            </w:r>
            <w:r w:rsidRPr="00921BD9">
              <w:rPr>
                <w:rFonts w:ascii="Arial" w:hAnsi="Arial" w:cs="Arial"/>
              </w:rPr>
              <w:t>work</w:t>
            </w:r>
            <w:r w:rsidR="00AB5174">
              <w:rPr>
                <w:rFonts w:ascii="Arial" w:hAnsi="Arial" w:cs="Arial"/>
              </w:rPr>
              <w:t>.</w:t>
            </w:r>
            <w:r w:rsidRPr="00921BD9">
              <w:rPr>
                <w:rFonts w:ascii="Arial" w:hAnsi="Arial" w:cs="Arial"/>
              </w:rPr>
              <w:t xml:space="preserve"> Where have they used it before? Where would they use it in future?</w:t>
            </w:r>
          </w:p>
        </w:tc>
        <w:tc>
          <w:tcPr>
            <w:tcW w:w="1765" w:type="dxa"/>
            <w:tcMar>
              <w:top w:w="85" w:type="dxa"/>
              <w:left w:w="85" w:type="dxa"/>
              <w:bottom w:w="85" w:type="dxa"/>
              <w:right w:w="85" w:type="dxa"/>
            </w:tcMar>
          </w:tcPr>
          <w:p w14:paraId="49164261" w14:textId="605BDE73" w:rsidR="006C34BC" w:rsidRDefault="006C34BC" w:rsidP="006C34BC">
            <w:pPr>
              <w:rPr>
                <w:rFonts w:ascii="Arial" w:hAnsi="Arial" w:cs="Arial"/>
              </w:rPr>
            </w:pPr>
            <w:r w:rsidRPr="00921BD9">
              <w:rPr>
                <w:rFonts w:ascii="Arial" w:hAnsi="Arial" w:cs="Arial"/>
              </w:rPr>
              <w:t>Slides 1</w:t>
            </w:r>
            <w:r w:rsidR="006A65EC">
              <w:rPr>
                <w:rFonts w:ascii="Arial" w:hAnsi="Arial" w:cs="Arial"/>
              </w:rPr>
              <w:t>1</w:t>
            </w:r>
            <w:r w:rsidR="00E57247">
              <w:rPr>
                <w:rFonts w:ascii="Arial" w:hAnsi="Arial" w:cs="Arial"/>
              </w:rPr>
              <w:t xml:space="preserve">, </w:t>
            </w:r>
            <w:r w:rsidRPr="00921BD9">
              <w:rPr>
                <w:rFonts w:ascii="Arial" w:hAnsi="Arial" w:cs="Arial"/>
              </w:rPr>
              <w:t>1</w:t>
            </w:r>
            <w:r w:rsidR="0056029E">
              <w:rPr>
                <w:rFonts w:ascii="Arial" w:hAnsi="Arial" w:cs="Arial"/>
              </w:rPr>
              <w:t>2</w:t>
            </w:r>
            <w:r w:rsidRPr="00921BD9">
              <w:rPr>
                <w:rFonts w:ascii="Arial" w:hAnsi="Arial" w:cs="Arial"/>
              </w:rPr>
              <w:t xml:space="preserve"> Practice question</w:t>
            </w:r>
            <w:r w:rsidR="0056029E">
              <w:rPr>
                <w:rFonts w:ascii="Arial" w:hAnsi="Arial" w:cs="Arial"/>
              </w:rPr>
              <w:t>s</w:t>
            </w:r>
          </w:p>
          <w:p w14:paraId="4F58043A" w14:textId="77777777" w:rsidR="00E57247" w:rsidRPr="00921BD9" w:rsidRDefault="00E57247" w:rsidP="006C34BC">
            <w:pPr>
              <w:rPr>
                <w:rFonts w:ascii="Arial" w:hAnsi="Arial" w:cs="Arial"/>
              </w:rPr>
            </w:pPr>
          </w:p>
          <w:p w14:paraId="75FD6DA2" w14:textId="3F71C4AF" w:rsidR="006C34BC" w:rsidRPr="00921BD9" w:rsidRDefault="006C34BC" w:rsidP="006C34BC">
            <w:pPr>
              <w:rPr>
                <w:rFonts w:ascii="Arial" w:hAnsi="Arial" w:cs="Arial"/>
              </w:rPr>
            </w:pPr>
            <w:r w:rsidRPr="00921BD9">
              <w:rPr>
                <w:rFonts w:ascii="Arial" w:hAnsi="Arial" w:cs="Arial"/>
              </w:rPr>
              <w:t>Slides 1</w:t>
            </w:r>
            <w:r w:rsidR="0056029E">
              <w:rPr>
                <w:rFonts w:ascii="Arial" w:hAnsi="Arial" w:cs="Arial"/>
              </w:rPr>
              <w:t>3</w:t>
            </w:r>
            <w:r w:rsidR="00E57247">
              <w:rPr>
                <w:rFonts w:ascii="Arial" w:hAnsi="Arial" w:cs="Arial"/>
              </w:rPr>
              <w:t xml:space="preserve">, </w:t>
            </w:r>
            <w:r w:rsidRPr="00921BD9">
              <w:rPr>
                <w:rFonts w:ascii="Arial" w:hAnsi="Arial" w:cs="Arial"/>
              </w:rPr>
              <w:t>14</w:t>
            </w:r>
          </w:p>
          <w:p w14:paraId="1663DD5C" w14:textId="4DCE8EB3" w:rsidR="006C34BC" w:rsidRDefault="006C34BC" w:rsidP="006C34BC">
            <w:pPr>
              <w:rPr>
                <w:rFonts w:ascii="Arial" w:hAnsi="Arial" w:cs="Arial"/>
              </w:rPr>
            </w:pPr>
            <w:r w:rsidRPr="00921BD9">
              <w:rPr>
                <w:rFonts w:ascii="Arial" w:hAnsi="Arial" w:cs="Arial"/>
              </w:rPr>
              <w:t xml:space="preserve">Practice question – </w:t>
            </w:r>
            <w:r w:rsidR="0056029E">
              <w:rPr>
                <w:rFonts w:ascii="Arial" w:hAnsi="Arial" w:cs="Arial"/>
              </w:rPr>
              <w:t>answers</w:t>
            </w:r>
          </w:p>
          <w:p w14:paraId="2CA1C0D2" w14:textId="77777777" w:rsidR="0056029E" w:rsidRDefault="0056029E" w:rsidP="006C34BC">
            <w:pPr>
              <w:rPr>
                <w:rFonts w:ascii="Arial" w:hAnsi="Arial" w:cs="Arial"/>
              </w:rPr>
            </w:pPr>
          </w:p>
          <w:p w14:paraId="12118A57" w14:textId="22EB576A" w:rsidR="0056029E" w:rsidRDefault="0056029E" w:rsidP="0056029E">
            <w:pPr>
              <w:rPr>
                <w:rFonts w:ascii="Arial" w:hAnsi="Arial" w:cs="Arial"/>
              </w:rPr>
            </w:pPr>
            <w:r w:rsidRPr="00921BD9">
              <w:rPr>
                <w:rFonts w:ascii="Arial" w:hAnsi="Arial" w:cs="Arial"/>
              </w:rPr>
              <w:t>Handout 3: Practice question</w:t>
            </w:r>
            <w:r>
              <w:rPr>
                <w:rFonts w:ascii="Arial" w:hAnsi="Arial" w:cs="Arial"/>
              </w:rPr>
              <w:t>s</w:t>
            </w:r>
          </w:p>
          <w:p w14:paraId="45B3F6FA" w14:textId="77777777" w:rsidR="00E57247" w:rsidRPr="00921BD9" w:rsidRDefault="00E57247" w:rsidP="006C34BC">
            <w:pPr>
              <w:rPr>
                <w:rFonts w:ascii="Arial" w:hAnsi="Arial" w:cs="Arial"/>
              </w:rPr>
            </w:pPr>
          </w:p>
          <w:p w14:paraId="102FCF7E" w14:textId="77777777" w:rsidR="006C34BC" w:rsidRPr="00921BD9" w:rsidDel="008A0FD4" w:rsidRDefault="006C34BC" w:rsidP="006C34BC">
            <w:pPr>
              <w:rPr>
                <w:rFonts w:ascii="Arial" w:hAnsi="Arial" w:cs="Arial"/>
              </w:rPr>
            </w:pPr>
            <w:r w:rsidRPr="00921BD9">
              <w:rPr>
                <w:rFonts w:ascii="Arial" w:hAnsi="Arial" w:cs="Arial"/>
              </w:rPr>
              <w:t>Mini whiteboards</w:t>
            </w:r>
          </w:p>
        </w:tc>
      </w:tr>
    </w:tbl>
    <w:p w14:paraId="40507EBE" w14:textId="77777777" w:rsidR="009009DD" w:rsidRDefault="009009DD">
      <w:r>
        <w:br w:type="page"/>
      </w:r>
    </w:p>
    <w:tbl>
      <w:tblPr>
        <w:tblStyle w:val="TableGrid"/>
        <w:tblW w:w="1440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526"/>
        <w:gridCol w:w="2731"/>
        <w:gridCol w:w="1176"/>
        <w:gridCol w:w="7208"/>
        <w:gridCol w:w="1765"/>
      </w:tblGrid>
      <w:tr w:rsidR="009009DD" w:rsidRPr="00921BD9" w14:paraId="5741FB30" w14:textId="77777777" w:rsidTr="006A65EC">
        <w:trPr>
          <w:cantSplit/>
          <w:trHeight w:val="675"/>
          <w:tblHeader/>
        </w:trPr>
        <w:tc>
          <w:tcPr>
            <w:tcW w:w="1526" w:type="dxa"/>
            <w:shd w:val="clear" w:color="auto" w:fill="B4C6E7" w:themeFill="accent1" w:themeFillTint="66"/>
            <w:tcMar>
              <w:top w:w="85" w:type="dxa"/>
              <w:left w:w="85" w:type="dxa"/>
              <w:bottom w:w="85" w:type="dxa"/>
              <w:right w:w="85" w:type="dxa"/>
            </w:tcMar>
          </w:tcPr>
          <w:p w14:paraId="681CEAE6" w14:textId="15BE4B03" w:rsidR="009009DD" w:rsidRPr="00D82ADE" w:rsidRDefault="009009DD" w:rsidP="00D82ADE">
            <w:pPr>
              <w:jc w:val="center"/>
              <w:rPr>
                <w:rFonts w:ascii="Arial" w:hAnsi="Arial" w:cs="Arial"/>
                <w:b/>
                <w:bCs/>
              </w:rPr>
            </w:pPr>
            <w:r w:rsidRPr="00FA1881">
              <w:rPr>
                <w:rFonts w:ascii="Arial" w:hAnsi="Arial" w:cs="Arial"/>
                <w:b/>
                <w:bCs/>
              </w:rPr>
              <w:lastRenderedPageBreak/>
              <w:t>Activity</w:t>
            </w:r>
          </w:p>
        </w:tc>
        <w:tc>
          <w:tcPr>
            <w:tcW w:w="2731" w:type="dxa"/>
            <w:shd w:val="clear" w:color="auto" w:fill="B4C6E7" w:themeFill="accent1" w:themeFillTint="66"/>
          </w:tcPr>
          <w:p w14:paraId="386C57AA" w14:textId="660BF743" w:rsidR="009009DD" w:rsidRPr="00D82ADE" w:rsidRDefault="009009DD" w:rsidP="00D82ADE">
            <w:pPr>
              <w:jc w:val="center"/>
              <w:rPr>
                <w:rFonts w:ascii="Arial" w:hAnsi="Arial" w:cs="Arial"/>
                <w:b/>
                <w:bCs/>
              </w:rPr>
            </w:pPr>
            <w:r w:rsidRPr="00D82ADE">
              <w:rPr>
                <w:rFonts w:ascii="Arial" w:hAnsi="Arial" w:cs="Arial"/>
                <w:b/>
                <w:bCs/>
              </w:rPr>
              <w:t>Purpose of this activity</w:t>
            </w:r>
          </w:p>
        </w:tc>
        <w:tc>
          <w:tcPr>
            <w:tcW w:w="1176" w:type="dxa"/>
            <w:shd w:val="clear" w:color="auto" w:fill="B4C6E7" w:themeFill="accent1" w:themeFillTint="66"/>
            <w:tcMar>
              <w:top w:w="85" w:type="dxa"/>
              <w:left w:w="85" w:type="dxa"/>
              <w:bottom w:w="85" w:type="dxa"/>
              <w:right w:w="85" w:type="dxa"/>
            </w:tcMar>
          </w:tcPr>
          <w:p w14:paraId="2F6BF3FE" w14:textId="6A2B3266" w:rsidR="009009DD" w:rsidRPr="00D82ADE" w:rsidRDefault="009009DD" w:rsidP="009009DD">
            <w:pPr>
              <w:jc w:val="center"/>
              <w:rPr>
                <w:rFonts w:ascii="Arial" w:hAnsi="Arial" w:cs="Arial"/>
                <w:b/>
                <w:bCs/>
              </w:rPr>
            </w:pPr>
            <w:r w:rsidRPr="00D82ADE">
              <w:rPr>
                <w:rFonts w:ascii="Arial" w:hAnsi="Arial" w:cs="Arial"/>
                <w:b/>
                <w:bCs/>
              </w:rPr>
              <w:t>Time (min)</w:t>
            </w:r>
          </w:p>
        </w:tc>
        <w:tc>
          <w:tcPr>
            <w:tcW w:w="7208" w:type="dxa"/>
            <w:shd w:val="clear" w:color="auto" w:fill="B4C6E7" w:themeFill="accent1" w:themeFillTint="66"/>
            <w:tcMar>
              <w:top w:w="85" w:type="dxa"/>
              <w:left w:w="85" w:type="dxa"/>
              <w:bottom w:w="85" w:type="dxa"/>
              <w:right w:w="85" w:type="dxa"/>
            </w:tcMar>
          </w:tcPr>
          <w:p w14:paraId="5B7C2BF1" w14:textId="15773667" w:rsidR="009009DD" w:rsidRPr="00D82ADE" w:rsidRDefault="009009DD" w:rsidP="00D82ADE">
            <w:pPr>
              <w:jc w:val="center"/>
              <w:rPr>
                <w:rFonts w:ascii="Arial" w:hAnsi="Arial" w:cs="Arial"/>
                <w:b/>
                <w:bCs/>
              </w:rPr>
            </w:pPr>
            <w:r w:rsidRPr="00D82ADE">
              <w:rPr>
                <w:rFonts w:ascii="Arial" w:hAnsi="Arial" w:cs="Arial"/>
                <w:b/>
                <w:bCs/>
              </w:rPr>
              <w:t>Guidance</w:t>
            </w:r>
          </w:p>
        </w:tc>
        <w:tc>
          <w:tcPr>
            <w:tcW w:w="1765" w:type="dxa"/>
            <w:shd w:val="clear" w:color="auto" w:fill="B4C6E7" w:themeFill="accent1" w:themeFillTint="66"/>
            <w:tcMar>
              <w:top w:w="85" w:type="dxa"/>
              <w:left w:w="85" w:type="dxa"/>
              <w:bottom w:w="85" w:type="dxa"/>
              <w:right w:w="85" w:type="dxa"/>
            </w:tcMar>
          </w:tcPr>
          <w:p w14:paraId="45AEA021" w14:textId="2FDA5845" w:rsidR="009009DD" w:rsidRPr="00D82ADE" w:rsidRDefault="009009DD" w:rsidP="00D82ADE">
            <w:pPr>
              <w:jc w:val="center"/>
              <w:rPr>
                <w:rFonts w:ascii="Arial" w:hAnsi="Arial" w:cs="Arial"/>
                <w:b/>
                <w:bCs/>
              </w:rPr>
            </w:pPr>
            <w:r w:rsidRPr="00D82ADE">
              <w:rPr>
                <w:rFonts w:ascii="Arial" w:hAnsi="Arial" w:cs="Arial"/>
                <w:b/>
                <w:bCs/>
              </w:rPr>
              <w:t>Materials</w:t>
            </w:r>
          </w:p>
        </w:tc>
      </w:tr>
      <w:tr w:rsidR="009009DD" w:rsidRPr="00921BD9" w14:paraId="5D5148F5" w14:textId="77777777" w:rsidTr="008C5F51">
        <w:trPr>
          <w:cantSplit/>
          <w:trHeight w:val="675"/>
          <w:tblHeader/>
        </w:trPr>
        <w:tc>
          <w:tcPr>
            <w:tcW w:w="1526" w:type="dxa"/>
            <w:tcMar>
              <w:top w:w="85" w:type="dxa"/>
              <w:left w:w="85" w:type="dxa"/>
              <w:bottom w:w="85" w:type="dxa"/>
              <w:right w:w="85" w:type="dxa"/>
            </w:tcMar>
          </w:tcPr>
          <w:p w14:paraId="1840AE78" w14:textId="77777777" w:rsidR="009009DD" w:rsidRPr="00921BD9" w:rsidRDefault="009009DD" w:rsidP="009009DD">
            <w:pPr>
              <w:rPr>
                <w:rFonts w:ascii="Arial" w:hAnsi="Arial" w:cs="Arial"/>
              </w:rPr>
            </w:pPr>
            <w:r w:rsidRPr="00921BD9">
              <w:rPr>
                <w:rFonts w:ascii="Arial" w:hAnsi="Arial" w:cs="Arial"/>
              </w:rPr>
              <w:t>Review</w:t>
            </w:r>
          </w:p>
        </w:tc>
        <w:tc>
          <w:tcPr>
            <w:tcW w:w="2731" w:type="dxa"/>
          </w:tcPr>
          <w:p w14:paraId="0471E30D" w14:textId="3303CA56" w:rsidR="009009DD" w:rsidRPr="00921BD9" w:rsidRDefault="009009DD" w:rsidP="009009DD">
            <w:pPr>
              <w:rPr>
                <w:rFonts w:ascii="Arial" w:hAnsi="Arial" w:cs="Arial"/>
              </w:rPr>
            </w:pPr>
            <w:r w:rsidRPr="00921BD9">
              <w:rPr>
                <w:rFonts w:ascii="Arial" w:hAnsi="Arial" w:cs="Arial"/>
              </w:rPr>
              <w:t>Summarise learning, to capture ways of thinking and to clarify the concept of proportional reasoning</w:t>
            </w:r>
          </w:p>
        </w:tc>
        <w:tc>
          <w:tcPr>
            <w:tcW w:w="1176" w:type="dxa"/>
            <w:tcMar>
              <w:top w:w="85" w:type="dxa"/>
              <w:left w:w="85" w:type="dxa"/>
              <w:bottom w:w="85" w:type="dxa"/>
              <w:right w:w="85" w:type="dxa"/>
            </w:tcMar>
          </w:tcPr>
          <w:p w14:paraId="202018B4" w14:textId="77777777" w:rsidR="009009DD" w:rsidRPr="00921BD9" w:rsidRDefault="009009DD" w:rsidP="009009DD">
            <w:pPr>
              <w:jc w:val="center"/>
              <w:rPr>
                <w:rFonts w:ascii="Arial" w:hAnsi="Arial" w:cs="Arial"/>
              </w:rPr>
            </w:pPr>
            <w:r w:rsidRPr="00921BD9">
              <w:rPr>
                <w:rFonts w:ascii="Arial" w:hAnsi="Arial" w:cs="Arial"/>
              </w:rPr>
              <w:t>10</w:t>
            </w:r>
          </w:p>
        </w:tc>
        <w:tc>
          <w:tcPr>
            <w:tcW w:w="7208" w:type="dxa"/>
            <w:tcMar>
              <w:top w:w="85" w:type="dxa"/>
              <w:left w:w="85" w:type="dxa"/>
              <w:bottom w:w="85" w:type="dxa"/>
              <w:right w:w="85" w:type="dxa"/>
            </w:tcMar>
          </w:tcPr>
          <w:p w14:paraId="0A6086F6" w14:textId="77777777" w:rsidR="009009DD" w:rsidRPr="00921BD9" w:rsidRDefault="009009DD" w:rsidP="009009DD">
            <w:pPr>
              <w:rPr>
                <w:rFonts w:ascii="Arial" w:hAnsi="Arial" w:cs="Arial"/>
              </w:rPr>
            </w:pPr>
            <w:r w:rsidRPr="00921BD9">
              <w:rPr>
                <w:rFonts w:ascii="Arial" w:hAnsi="Arial" w:cs="Arial"/>
              </w:rPr>
              <w:t>Once all groups have attempted both questions, draw them together to summarise the learning.</w:t>
            </w:r>
          </w:p>
          <w:p w14:paraId="34264F7A" w14:textId="77777777" w:rsidR="009009DD" w:rsidRPr="00921BD9" w:rsidRDefault="009009DD" w:rsidP="009009DD">
            <w:pPr>
              <w:pStyle w:val="ListParagraph"/>
              <w:numPr>
                <w:ilvl w:val="0"/>
                <w:numId w:val="17"/>
              </w:numPr>
            </w:pPr>
            <w:r w:rsidRPr="00921BD9">
              <w:t xml:space="preserve">Clarify the concept of these kinds of ratio problems. </w:t>
            </w:r>
          </w:p>
          <w:p w14:paraId="3CC3D96E" w14:textId="3B62722E" w:rsidR="009009DD" w:rsidRPr="00921BD9" w:rsidRDefault="009009DD" w:rsidP="009009DD">
            <w:pPr>
              <w:pStyle w:val="ListParagraph"/>
              <w:numPr>
                <w:ilvl w:val="0"/>
                <w:numId w:val="17"/>
              </w:numPr>
            </w:pPr>
            <w:r w:rsidRPr="00921BD9">
              <w:t xml:space="preserve">Capture the ways of thinking for each of the problems of various pairs. (You may use the bar models in the </w:t>
            </w:r>
            <w:r w:rsidR="00A45BDA">
              <w:t>P</w:t>
            </w:r>
            <w:r w:rsidR="00F071F3">
              <w:t>ower</w:t>
            </w:r>
            <w:r w:rsidR="00A45BDA">
              <w:t>P</w:t>
            </w:r>
            <w:r w:rsidR="00F071F3">
              <w:t>oin</w:t>
            </w:r>
            <w:r w:rsidR="00A971E6">
              <w:t>t</w:t>
            </w:r>
            <w:r w:rsidR="00A45BDA" w:rsidRPr="00921BD9">
              <w:t xml:space="preserve"> </w:t>
            </w:r>
            <w:r w:rsidRPr="00921BD9">
              <w:t>presentation or draw one on the main whiteboard.)</w:t>
            </w:r>
          </w:p>
          <w:p w14:paraId="40793032" w14:textId="3F605755" w:rsidR="009009DD" w:rsidRPr="00921BD9" w:rsidRDefault="009009DD" w:rsidP="009009DD">
            <w:pPr>
              <w:pStyle w:val="ListParagraph"/>
              <w:numPr>
                <w:ilvl w:val="0"/>
                <w:numId w:val="17"/>
              </w:numPr>
            </w:pPr>
            <w:r w:rsidRPr="00921BD9">
              <w:t>It is important to make sense</w:t>
            </w:r>
            <w:r w:rsidR="00315C57">
              <w:t xml:space="preserve"> of</w:t>
            </w:r>
            <w:r w:rsidRPr="00921BD9">
              <w:t xml:space="preserve"> and </w:t>
            </w:r>
            <w:r w:rsidR="00CB4937">
              <w:t xml:space="preserve">to </w:t>
            </w:r>
            <w:r w:rsidRPr="00921BD9">
              <w:t xml:space="preserve">capture learners’ ways of thinking – not to prescribe a best method. </w:t>
            </w:r>
          </w:p>
        </w:tc>
        <w:tc>
          <w:tcPr>
            <w:tcW w:w="1765" w:type="dxa"/>
            <w:tcMar>
              <w:top w:w="85" w:type="dxa"/>
              <w:left w:w="85" w:type="dxa"/>
              <w:bottom w:w="85" w:type="dxa"/>
              <w:right w:w="85" w:type="dxa"/>
            </w:tcMar>
          </w:tcPr>
          <w:p w14:paraId="043AC2D6" w14:textId="77777777" w:rsidR="009009DD" w:rsidRPr="00921BD9" w:rsidDel="008A0FD4" w:rsidRDefault="009009DD" w:rsidP="009009DD">
            <w:pPr>
              <w:rPr>
                <w:rFonts w:ascii="Arial" w:hAnsi="Arial" w:cs="Arial"/>
              </w:rPr>
            </w:pPr>
            <w:r w:rsidRPr="00921BD9">
              <w:rPr>
                <w:rFonts w:ascii="Arial" w:hAnsi="Arial" w:cs="Arial"/>
              </w:rPr>
              <w:t>Slide 15</w:t>
            </w:r>
          </w:p>
        </w:tc>
      </w:tr>
    </w:tbl>
    <w:p w14:paraId="1691E2CC" w14:textId="505E9256" w:rsidR="00921BD9" w:rsidRPr="00921BD9" w:rsidRDefault="00921BD9" w:rsidP="0071451B">
      <w:pPr>
        <w:rPr>
          <w:rFonts w:ascii="Arial" w:hAnsi="Arial" w:cs="Arial"/>
        </w:rPr>
      </w:pPr>
    </w:p>
    <w:sectPr w:rsidR="00921BD9" w:rsidRPr="00921BD9" w:rsidSect="00024958">
      <w:pgSz w:w="16817" w:h="11901"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6555" w14:textId="77777777" w:rsidR="00985CE7" w:rsidRDefault="00985CE7" w:rsidP="00A15E66">
      <w:r>
        <w:separator/>
      </w:r>
    </w:p>
  </w:endnote>
  <w:endnote w:type="continuationSeparator" w:id="0">
    <w:p w14:paraId="47F21ED9" w14:textId="77777777" w:rsidR="00985CE7" w:rsidRDefault="00985CE7" w:rsidP="00A1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9905430"/>
      <w:docPartObj>
        <w:docPartGallery w:val="Page Numbers (Bottom of Page)"/>
        <w:docPartUnique/>
      </w:docPartObj>
    </w:sdtPr>
    <w:sdtEndPr>
      <w:rPr>
        <w:rStyle w:val="PageNumber"/>
      </w:rPr>
    </w:sdtEndPr>
    <w:sdtContent>
      <w:p w14:paraId="156EE823" w14:textId="7E296854" w:rsidR="006A3DA0" w:rsidRDefault="006A3DA0" w:rsidP="004C1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3B2E">
          <w:rPr>
            <w:rStyle w:val="PageNumber"/>
            <w:noProof/>
          </w:rPr>
          <w:t>3</w:t>
        </w:r>
        <w:r>
          <w:rPr>
            <w:rStyle w:val="PageNumber"/>
          </w:rPr>
          <w:fldChar w:fldCharType="end"/>
        </w:r>
      </w:p>
    </w:sdtContent>
  </w:sdt>
  <w:p w14:paraId="6D55F397" w14:textId="77777777" w:rsidR="006A3DA0" w:rsidRDefault="006A3DA0" w:rsidP="006A3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15BA" w14:textId="77777777" w:rsidR="004835C0" w:rsidRPr="00DF10EF" w:rsidRDefault="004835C0" w:rsidP="004835C0">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Pr>
        <w:rFonts w:ascii="Arial" w:hAnsi="Arial" w:cs="Arial"/>
        <w:sz w:val="16"/>
        <w:szCs w:val="16"/>
      </w:rPr>
      <w:t>4</w:t>
    </w:r>
    <w:r w:rsidRPr="00DF10EF">
      <w:rPr>
        <w:rFonts w:ascii="Arial" w:hAnsi="Arial" w:cs="Arial"/>
        <w:sz w:val="16"/>
        <w:szCs w:val="16"/>
      </w:rPr>
      <w:fldChar w:fldCharType="end"/>
    </w:r>
  </w:p>
  <w:p w14:paraId="02FD5BCD" w14:textId="4F1826D7" w:rsidR="006A3DA0" w:rsidRPr="004835C0" w:rsidRDefault="006A3DA0" w:rsidP="004835C0">
    <w:pPr>
      <w:pStyle w:val="Footer"/>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106F" w14:textId="22417E21" w:rsidR="00E80600" w:rsidRPr="004835C0" w:rsidRDefault="004835C0" w:rsidP="004835C0">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Pr>
        <w:rFonts w:ascii="Arial" w:hAnsi="Arial" w:cs="Arial"/>
        <w:sz w:val="16"/>
        <w:szCs w:val="16"/>
      </w:rPr>
      <w:t>4</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5D58" w14:textId="77777777" w:rsidR="00985CE7" w:rsidRDefault="00985CE7" w:rsidP="00A15E66">
      <w:r>
        <w:separator/>
      </w:r>
    </w:p>
  </w:footnote>
  <w:footnote w:type="continuationSeparator" w:id="0">
    <w:p w14:paraId="21AF92D9" w14:textId="77777777" w:rsidR="00985CE7" w:rsidRDefault="00985CE7" w:rsidP="00A1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A84B" w14:textId="77777777" w:rsidR="00442FA7" w:rsidRDefault="00442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80E9" w14:textId="77777777" w:rsidR="00442FA7" w:rsidRDefault="00442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E0D6" w14:textId="44EDD89A" w:rsidR="006A3DA0" w:rsidRPr="00C63A2E" w:rsidRDefault="008C5F51" w:rsidP="00C63A2E">
    <w:pPr>
      <w:pStyle w:val="Header"/>
      <w:ind w:firstLine="1440"/>
      <w:jc w:val="center"/>
      <w:rPr>
        <w:b/>
        <w:bCs/>
      </w:rPr>
    </w:pPr>
    <w:r>
      <w:rPr>
        <w:b/>
        <w:bCs/>
        <w:noProof/>
        <w:color w:val="000000" w:themeColor="text1"/>
      </w:rPr>
      <w:drawing>
        <wp:anchor distT="0" distB="0" distL="114300" distR="114300" simplePos="0" relativeHeight="251666432" behindDoc="1" locked="0" layoutInCell="1" allowOverlap="1" wp14:anchorId="739B62B6" wp14:editId="00343B6C">
          <wp:simplePos x="0" y="0"/>
          <wp:positionH relativeFrom="column">
            <wp:posOffset>3419475</wp:posOffset>
          </wp:positionH>
          <wp:positionV relativeFrom="paragraph">
            <wp:posOffset>-191135</wp:posOffset>
          </wp:positionV>
          <wp:extent cx="1504315" cy="565150"/>
          <wp:effectExtent l="0" t="0" r="635" b="6350"/>
          <wp:wrapTight wrapText="bothSides">
            <wp:wrapPolygon edited="0">
              <wp:start x="17780" y="0"/>
              <wp:lineTo x="0" y="5825"/>
              <wp:lineTo x="0" y="21115"/>
              <wp:lineTo x="3556" y="21115"/>
              <wp:lineTo x="21336" y="15290"/>
              <wp:lineTo x="21336" y="0"/>
              <wp:lineTo x="17780" y="0"/>
            </wp:wrapPolygon>
          </wp:wrapTight>
          <wp:docPr id="13" name="Picture 1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4315" cy="565150"/>
                  </a:xfrm>
                  <a:prstGeom prst="rect">
                    <a:avLst/>
                  </a:prstGeom>
                </pic:spPr>
              </pic:pic>
            </a:graphicData>
          </a:graphic>
          <wp14:sizeRelH relativeFrom="margin">
            <wp14:pctWidth>0</wp14:pctWidth>
          </wp14:sizeRelH>
          <wp14:sizeRelV relativeFrom="margin">
            <wp14:pctHeight>0</wp14:pctHeight>
          </wp14:sizeRelV>
        </wp:anchor>
      </w:drawing>
    </w:r>
    <w:r w:rsidR="00F42E5A">
      <w:rPr>
        <w:noProof/>
        <w:lang w:val="en-US"/>
      </w:rPr>
      <w:drawing>
        <wp:anchor distT="0" distB="0" distL="114300" distR="114300" simplePos="0" relativeHeight="251664384" behindDoc="1" locked="0" layoutInCell="1" allowOverlap="1" wp14:anchorId="3BB4A019" wp14:editId="30E5DAD9">
          <wp:simplePos x="0" y="0"/>
          <wp:positionH relativeFrom="column">
            <wp:posOffset>0</wp:posOffset>
          </wp:positionH>
          <wp:positionV relativeFrom="paragraph">
            <wp:posOffset>-635</wp:posOffset>
          </wp:positionV>
          <wp:extent cx="1861200" cy="306000"/>
          <wp:effectExtent l="0" t="0" r="5715" b="0"/>
          <wp:wrapNone/>
          <wp:docPr id="14" name="Picture 14"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00A276A2" w:rsidRPr="003F14E5">
      <w:rPr>
        <w:noProof/>
        <w:lang w:val="en-US"/>
      </w:rPr>
      <w:drawing>
        <wp:anchor distT="0" distB="0" distL="114300" distR="114300" simplePos="0" relativeHeight="251660288" behindDoc="1" locked="0" layoutInCell="1" allowOverlap="1" wp14:anchorId="7CF643EA" wp14:editId="0D9C4DAB">
          <wp:simplePos x="0" y="0"/>
          <wp:positionH relativeFrom="column">
            <wp:posOffset>6927982</wp:posOffset>
          </wp:positionH>
          <wp:positionV relativeFrom="paragraph">
            <wp:posOffset>-260350</wp:posOffset>
          </wp:positionV>
          <wp:extent cx="2065867" cy="936198"/>
          <wp:effectExtent l="0" t="0" r="0"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A02"/>
    <w:multiLevelType w:val="hybridMultilevel"/>
    <w:tmpl w:val="9E7A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84AF9"/>
    <w:multiLevelType w:val="hybridMultilevel"/>
    <w:tmpl w:val="E7F4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176F9"/>
    <w:multiLevelType w:val="hybridMultilevel"/>
    <w:tmpl w:val="F95A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968FC"/>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211009"/>
    <w:multiLevelType w:val="hybridMultilevel"/>
    <w:tmpl w:val="9E42D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F5194"/>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726304"/>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863AF8"/>
    <w:multiLevelType w:val="hybridMultilevel"/>
    <w:tmpl w:val="0FC443E8"/>
    <w:lvl w:ilvl="0" w:tplc="66BE27B0">
      <w:start w:val="1"/>
      <w:numFmt w:val="bullet"/>
      <w:lvlText w:val=""/>
      <w:lvlJc w:val="left"/>
      <w:pPr>
        <w:ind w:left="720" w:hanging="360"/>
      </w:pPr>
      <w:rPr>
        <w:rFonts w:ascii="Symbol" w:hAnsi="Symbol"/>
      </w:rPr>
    </w:lvl>
    <w:lvl w:ilvl="1" w:tplc="DB76C5D8">
      <w:start w:val="1"/>
      <w:numFmt w:val="bullet"/>
      <w:lvlText w:val=""/>
      <w:lvlJc w:val="left"/>
      <w:pPr>
        <w:ind w:left="720" w:hanging="360"/>
      </w:pPr>
      <w:rPr>
        <w:rFonts w:ascii="Symbol" w:hAnsi="Symbol"/>
      </w:rPr>
    </w:lvl>
    <w:lvl w:ilvl="2" w:tplc="81FE94BE">
      <w:start w:val="1"/>
      <w:numFmt w:val="bullet"/>
      <w:lvlText w:val=""/>
      <w:lvlJc w:val="left"/>
      <w:pPr>
        <w:ind w:left="720" w:hanging="360"/>
      </w:pPr>
      <w:rPr>
        <w:rFonts w:ascii="Symbol" w:hAnsi="Symbol"/>
      </w:rPr>
    </w:lvl>
    <w:lvl w:ilvl="3" w:tplc="C2C0C4C0">
      <w:start w:val="1"/>
      <w:numFmt w:val="bullet"/>
      <w:lvlText w:val=""/>
      <w:lvlJc w:val="left"/>
      <w:pPr>
        <w:ind w:left="720" w:hanging="360"/>
      </w:pPr>
      <w:rPr>
        <w:rFonts w:ascii="Symbol" w:hAnsi="Symbol"/>
      </w:rPr>
    </w:lvl>
    <w:lvl w:ilvl="4" w:tplc="B59CD684">
      <w:start w:val="1"/>
      <w:numFmt w:val="bullet"/>
      <w:lvlText w:val=""/>
      <w:lvlJc w:val="left"/>
      <w:pPr>
        <w:ind w:left="720" w:hanging="360"/>
      </w:pPr>
      <w:rPr>
        <w:rFonts w:ascii="Symbol" w:hAnsi="Symbol"/>
      </w:rPr>
    </w:lvl>
    <w:lvl w:ilvl="5" w:tplc="0874B5B8">
      <w:start w:val="1"/>
      <w:numFmt w:val="bullet"/>
      <w:lvlText w:val=""/>
      <w:lvlJc w:val="left"/>
      <w:pPr>
        <w:ind w:left="720" w:hanging="360"/>
      </w:pPr>
      <w:rPr>
        <w:rFonts w:ascii="Symbol" w:hAnsi="Symbol"/>
      </w:rPr>
    </w:lvl>
    <w:lvl w:ilvl="6" w:tplc="08AC10A2">
      <w:start w:val="1"/>
      <w:numFmt w:val="bullet"/>
      <w:lvlText w:val=""/>
      <w:lvlJc w:val="left"/>
      <w:pPr>
        <w:ind w:left="720" w:hanging="360"/>
      </w:pPr>
      <w:rPr>
        <w:rFonts w:ascii="Symbol" w:hAnsi="Symbol"/>
      </w:rPr>
    </w:lvl>
    <w:lvl w:ilvl="7" w:tplc="56B03292">
      <w:start w:val="1"/>
      <w:numFmt w:val="bullet"/>
      <w:lvlText w:val=""/>
      <w:lvlJc w:val="left"/>
      <w:pPr>
        <w:ind w:left="720" w:hanging="360"/>
      </w:pPr>
      <w:rPr>
        <w:rFonts w:ascii="Symbol" w:hAnsi="Symbol"/>
      </w:rPr>
    </w:lvl>
    <w:lvl w:ilvl="8" w:tplc="691E2098">
      <w:start w:val="1"/>
      <w:numFmt w:val="bullet"/>
      <w:lvlText w:val=""/>
      <w:lvlJc w:val="left"/>
      <w:pPr>
        <w:ind w:left="720" w:hanging="360"/>
      </w:pPr>
      <w:rPr>
        <w:rFonts w:ascii="Symbol" w:hAnsi="Symbol"/>
      </w:rPr>
    </w:lvl>
  </w:abstractNum>
  <w:abstractNum w:abstractNumId="8" w15:restartNumberingAfterBreak="0">
    <w:nsid w:val="2E760DF0"/>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F2876"/>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5C2962"/>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248C8"/>
    <w:multiLevelType w:val="hybridMultilevel"/>
    <w:tmpl w:val="EDCC6632"/>
    <w:lvl w:ilvl="0" w:tplc="438494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22592F"/>
    <w:multiLevelType w:val="multilevel"/>
    <w:tmpl w:val="3CE44198"/>
    <w:lvl w:ilvl="0">
      <w:start w:val="1"/>
      <w:numFmt w:val="bullet"/>
      <w:lvlText w:val=""/>
      <w:lvlJc w:val="left"/>
      <w:pPr>
        <w:ind w:left="454" w:hanging="284"/>
      </w:pPr>
      <w:rPr>
        <w:rFonts w:ascii="Symbol" w:hAnsi="Symbol" w:hint="default"/>
        <w:color w:val="BE0064"/>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6B5A76"/>
    <w:multiLevelType w:val="hybridMultilevel"/>
    <w:tmpl w:val="0CF68CAA"/>
    <w:lvl w:ilvl="0" w:tplc="26D419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234337"/>
    <w:multiLevelType w:val="hybridMultilevel"/>
    <w:tmpl w:val="A1DE618A"/>
    <w:lvl w:ilvl="0" w:tplc="4B6494DC">
      <w:start w:val="1"/>
      <w:numFmt w:val="bullet"/>
      <w:lvlText w:val=""/>
      <w:lvlJc w:val="left"/>
      <w:pPr>
        <w:ind w:left="720" w:hanging="360"/>
      </w:pPr>
      <w:rPr>
        <w:rFonts w:ascii="Symbol" w:hAnsi="Symbol"/>
      </w:rPr>
    </w:lvl>
    <w:lvl w:ilvl="1" w:tplc="62CCAA1A">
      <w:start w:val="1"/>
      <w:numFmt w:val="bullet"/>
      <w:lvlText w:val=""/>
      <w:lvlJc w:val="left"/>
      <w:pPr>
        <w:ind w:left="720" w:hanging="360"/>
      </w:pPr>
      <w:rPr>
        <w:rFonts w:ascii="Symbol" w:hAnsi="Symbol"/>
      </w:rPr>
    </w:lvl>
    <w:lvl w:ilvl="2" w:tplc="341803E8">
      <w:start w:val="1"/>
      <w:numFmt w:val="bullet"/>
      <w:lvlText w:val=""/>
      <w:lvlJc w:val="left"/>
      <w:pPr>
        <w:ind w:left="720" w:hanging="360"/>
      </w:pPr>
      <w:rPr>
        <w:rFonts w:ascii="Symbol" w:hAnsi="Symbol"/>
      </w:rPr>
    </w:lvl>
    <w:lvl w:ilvl="3" w:tplc="51A474F6">
      <w:start w:val="1"/>
      <w:numFmt w:val="bullet"/>
      <w:lvlText w:val=""/>
      <w:lvlJc w:val="left"/>
      <w:pPr>
        <w:ind w:left="720" w:hanging="360"/>
      </w:pPr>
      <w:rPr>
        <w:rFonts w:ascii="Symbol" w:hAnsi="Symbol"/>
      </w:rPr>
    </w:lvl>
    <w:lvl w:ilvl="4" w:tplc="994C979A">
      <w:start w:val="1"/>
      <w:numFmt w:val="bullet"/>
      <w:lvlText w:val=""/>
      <w:lvlJc w:val="left"/>
      <w:pPr>
        <w:ind w:left="720" w:hanging="360"/>
      </w:pPr>
      <w:rPr>
        <w:rFonts w:ascii="Symbol" w:hAnsi="Symbol"/>
      </w:rPr>
    </w:lvl>
    <w:lvl w:ilvl="5" w:tplc="78A83FB4">
      <w:start w:val="1"/>
      <w:numFmt w:val="bullet"/>
      <w:lvlText w:val=""/>
      <w:lvlJc w:val="left"/>
      <w:pPr>
        <w:ind w:left="720" w:hanging="360"/>
      </w:pPr>
      <w:rPr>
        <w:rFonts w:ascii="Symbol" w:hAnsi="Symbol"/>
      </w:rPr>
    </w:lvl>
    <w:lvl w:ilvl="6" w:tplc="5CC8E7E8">
      <w:start w:val="1"/>
      <w:numFmt w:val="bullet"/>
      <w:lvlText w:val=""/>
      <w:lvlJc w:val="left"/>
      <w:pPr>
        <w:ind w:left="720" w:hanging="360"/>
      </w:pPr>
      <w:rPr>
        <w:rFonts w:ascii="Symbol" w:hAnsi="Symbol"/>
      </w:rPr>
    </w:lvl>
    <w:lvl w:ilvl="7" w:tplc="6308831C">
      <w:start w:val="1"/>
      <w:numFmt w:val="bullet"/>
      <w:lvlText w:val=""/>
      <w:lvlJc w:val="left"/>
      <w:pPr>
        <w:ind w:left="720" w:hanging="360"/>
      </w:pPr>
      <w:rPr>
        <w:rFonts w:ascii="Symbol" w:hAnsi="Symbol"/>
      </w:rPr>
    </w:lvl>
    <w:lvl w:ilvl="8" w:tplc="306E7738">
      <w:start w:val="1"/>
      <w:numFmt w:val="bullet"/>
      <w:lvlText w:val=""/>
      <w:lvlJc w:val="left"/>
      <w:pPr>
        <w:ind w:left="720" w:hanging="360"/>
      </w:pPr>
      <w:rPr>
        <w:rFonts w:ascii="Symbol" w:hAnsi="Symbol"/>
      </w:rPr>
    </w:lvl>
  </w:abstractNum>
  <w:abstractNum w:abstractNumId="17" w15:restartNumberingAfterBreak="0">
    <w:nsid w:val="5C2C5EAE"/>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8C780C"/>
    <w:multiLevelType w:val="hybridMultilevel"/>
    <w:tmpl w:val="7EAAE254"/>
    <w:lvl w:ilvl="0" w:tplc="58960EA2">
      <w:start w:val="1"/>
      <w:numFmt w:val="bullet"/>
      <w:lvlText w:val=""/>
      <w:lvlJc w:val="left"/>
      <w:pPr>
        <w:ind w:left="720" w:hanging="360"/>
      </w:pPr>
      <w:rPr>
        <w:rFonts w:ascii="Symbol" w:hAnsi="Symbol"/>
      </w:rPr>
    </w:lvl>
    <w:lvl w:ilvl="1" w:tplc="9C6AF866">
      <w:start w:val="1"/>
      <w:numFmt w:val="bullet"/>
      <w:lvlText w:val=""/>
      <w:lvlJc w:val="left"/>
      <w:pPr>
        <w:ind w:left="720" w:hanging="360"/>
      </w:pPr>
      <w:rPr>
        <w:rFonts w:ascii="Symbol" w:hAnsi="Symbol"/>
      </w:rPr>
    </w:lvl>
    <w:lvl w:ilvl="2" w:tplc="01FA4A20">
      <w:start w:val="1"/>
      <w:numFmt w:val="bullet"/>
      <w:lvlText w:val=""/>
      <w:lvlJc w:val="left"/>
      <w:pPr>
        <w:ind w:left="720" w:hanging="360"/>
      </w:pPr>
      <w:rPr>
        <w:rFonts w:ascii="Symbol" w:hAnsi="Symbol"/>
      </w:rPr>
    </w:lvl>
    <w:lvl w:ilvl="3" w:tplc="0AD2770C">
      <w:start w:val="1"/>
      <w:numFmt w:val="bullet"/>
      <w:lvlText w:val=""/>
      <w:lvlJc w:val="left"/>
      <w:pPr>
        <w:ind w:left="720" w:hanging="360"/>
      </w:pPr>
      <w:rPr>
        <w:rFonts w:ascii="Symbol" w:hAnsi="Symbol"/>
      </w:rPr>
    </w:lvl>
    <w:lvl w:ilvl="4" w:tplc="6652B6A6">
      <w:start w:val="1"/>
      <w:numFmt w:val="bullet"/>
      <w:lvlText w:val=""/>
      <w:lvlJc w:val="left"/>
      <w:pPr>
        <w:ind w:left="720" w:hanging="360"/>
      </w:pPr>
      <w:rPr>
        <w:rFonts w:ascii="Symbol" w:hAnsi="Symbol"/>
      </w:rPr>
    </w:lvl>
    <w:lvl w:ilvl="5" w:tplc="8EC22684">
      <w:start w:val="1"/>
      <w:numFmt w:val="bullet"/>
      <w:lvlText w:val=""/>
      <w:lvlJc w:val="left"/>
      <w:pPr>
        <w:ind w:left="720" w:hanging="360"/>
      </w:pPr>
      <w:rPr>
        <w:rFonts w:ascii="Symbol" w:hAnsi="Symbol"/>
      </w:rPr>
    </w:lvl>
    <w:lvl w:ilvl="6" w:tplc="0DEED63E">
      <w:start w:val="1"/>
      <w:numFmt w:val="bullet"/>
      <w:lvlText w:val=""/>
      <w:lvlJc w:val="left"/>
      <w:pPr>
        <w:ind w:left="720" w:hanging="360"/>
      </w:pPr>
      <w:rPr>
        <w:rFonts w:ascii="Symbol" w:hAnsi="Symbol"/>
      </w:rPr>
    </w:lvl>
    <w:lvl w:ilvl="7" w:tplc="AA6EAE24">
      <w:start w:val="1"/>
      <w:numFmt w:val="bullet"/>
      <w:lvlText w:val=""/>
      <w:lvlJc w:val="left"/>
      <w:pPr>
        <w:ind w:left="720" w:hanging="360"/>
      </w:pPr>
      <w:rPr>
        <w:rFonts w:ascii="Symbol" w:hAnsi="Symbol"/>
      </w:rPr>
    </w:lvl>
    <w:lvl w:ilvl="8" w:tplc="0E588A78">
      <w:start w:val="1"/>
      <w:numFmt w:val="bullet"/>
      <w:lvlText w:val=""/>
      <w:lvlJc w:val="left"/>
      <w:pPr>
        <w:ind w:left="720" w:hanging="360"/>
      </w:pPr>
      <w:rPr>
        <w:rFonts w:ascii="Symbol" w:hAnsi="Symbol"/>
      </w:rPr>
    </w:lvl>
  </w:abstractNum>
  <w:abstractNum w:abstractNumId="19" w15:restartNumberingAfterBreak="0">
    <w:nsid w:val="600274EF"/>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F21F20"/>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3872654">
    <w:abstractNumId w:val="14"/>
  </w:num>
  <w:num w:numId="2" w16cid:durableId="1984037921">
    <w:abstractNumId w:val="0"/>
  </w:num>
  <w:num w:numId="3" w16cid:durableId="266231847">
    <w:abstractNumId w:val="4"/>
  </w:num>
  <w:num w:numId="4" w16cid:durableId="511337937">
    <w:abstractNumId w:val="1"/>
  </w:num>
  <w:num w:numId="5" w16cid:durableId="1682314469">
    <w:abstractNumId w:val="2"/>
  </w:num>
  <w:num w:numId="6" w16cid:durableId="1082876605">
    <w:abstractNumId w:val="13"/>
  </w:num>
  <w:num w:numId="7" w16cid:durableId="718893980">
    <w:abstractNumId w:val="15"/>
  </w:num>
  <w:num w:numId="8" w16cid:durableId="360329114">
    <w:abstractNumId w:val="20"/>
  </w:num>
  <w:num w:numId="9" w16cid:durableId="1056196172">
    <w:abstractNumId w:val="3"/>
  </w:num>
  <w:num w:numId="10" w16cid:durableId="725757789">
    <w:abstractNumId w:val="10"/>
  </w:num>
  <w:num w:numId="11" w16cid:durableId="609821382">
    <w:abstractNumId w:val="19"/>
  </w:num>
  <w:num w:numId="12" w16cid:durableId="865485355">
    <w:abstractNumId w:val="5"/>
  </w:num>
  <w:num w:numId="13" w16cid:durableId="1230309317">
    <w:abstractNumId w:val="17"/>
  </w:num>
  <w:num w:numId="14" w16cid:durableId="1864174046">
    <w:abstractNumId w:val="9"/>
  </w:num>
  <w:num w:numId="15" w16cid:durableId="899485937">
    <w:abstractNumId w:val="6"/>
  </w:num>
  <w:num w:numId="16" w16cid:durableId="1690839832">
    <w:abstractNumId w:val="8"/>
  </w:num>
  <w:num w:numId="17" w16cid:durableId="303311530">
    <w:abstractNumId w:val="11"/>
  </w:num>
  <w:num w:numId="18" w16cid:durableId="2047294749">
    <w:abstractNumId w:val="12"/>
  </w:num>
  <w:num w:numId="19" w16cid:durableId="1629701204">
    <w:abstractNumId w:val="7"/>
  </w:num>
  <w:num w:numId="20" w16cid:durableId="1407729249">
    <w:abstractNumId w:val="18"/>
  </w:num>
  <w:num w:numId="21" w16cid:durableId="196243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MDaytDQ2MDEyNjJV0lEKTi0uzszPAykwqQUALZLpciwAAAA="/>
  </w:docVars>
  <w:rsids>
    <w:rsidRoot w:val="00A15E66"/>
    <w:rsid w:val="00003093"/>
    <w:rsid w:val="00006861"/>
    <w:rsid w:val="00016222"/>
    <w:rsid w:val="00024958"/>
    <w:rsid w:val="000332E5"/>
    <w:rsid w:val="00055B51"/>
    <w:rsid w:val="000A234D"/>
    <w:rsid w:val="000A7F2B"/>
    <w:rsid w:val="000B0414"/>
    <w:rsid w:val="000B693B"/>
    <w:rsid w:val="000B7B50"/>
    <w:rsid w:val="000E7BCE"/>
    <w:rsid w:val="000F220C"/>
    <w:rsid w:val="000F2D7F"/>
    <w:rsid w:val="000F6A75"/>
    <w:rsid w:val="000F6E1E"/>
    <w:rsid w:val="00100886"/>
    <w:rsid w:val="00132B90"/>
    <w:rsid w:val="00145F75"/>
    <w:rsid w:val="00167160"/>
    <w:rsid w:val="00180648"/>
    <w:rsid w:val="00182AC2"/>
    <w:rsid w:val="00184449"/>
    <w:rsid w:val="001951F7"/>
    <w:rsid w:val="001C1B92"/>
    <w:rsid w:val="001C44FE"/>
    <w:rsid w:val="001D002A"/>
    <w:rsid w:val="001D0ECB"/>
    <w:rsid w:val="001D5099"/>
    <w:rsid w:val="001E1F08"/>
    <w:rsid w:val="001E2188"/>
    <w:rsid w:val="001E3AC9"/>
    <w:rsid w:val="001E7CA2"/>
    <w:rsid w:val="001F28F1"/>
    <w:rsid w:val="002008F5"/>
    <w:rsid w:val="002044A5"/>
    <w:rsid w:val="0023431A"/>
    <w:rsid w:val="0025407F"/>
    <w:rsid w:val="00286F9C"/>
    <w:rsid w:val="002A6870"/>
    <w:rsid w:val="002B55E2"/>
    <w:rsid w:val="002D239A"/>
    <w:rsid w:val="002D42BE"/>
    <w:rsid w:val="002D4D5E"/>
    <w:rsid w:val="002E1140"/>
    <w:rsid w:val="002E58C4"/>
    <w:rsid w:val="002F0E66"/>
    <w:rsid w:val="002F6AFE"/>
    <w:rsid w:val="00315C57"/>
    <w:rsid w:val="0033025B"/>
    <w:rsid w:val="00330A17"/>
    <w:rsid w:val="00332D80"/>
    <w:rsid w:val="0035241F"/>
    <w:rsid w:val="003541DD"/>
    <w:rsid w:val="00360764"/>
    <w:rsid w:val="00397904"/>
    <w:rsid w:val="003A62E2"/>
    <w:rsid w:val="003B72F1"/>
    <w:rsid w:val="003D5901"/>
    <w:rsid w:val="00411CEC"/>
    <w:rsid w:val="00412D31"/>
    <w:rsid w:val="00425C3E"/>
    <w:rsid w:val="004345BB"/>
    <w:rsid w:val="004377AB"/>
    <w:rsid w:val="00442FA7"/>
    <w:rsid w:val="00446083"/>
    <w:rsid w:val="0046499E"/>
    <w:rsid w:val="004801F5"/>
    <w:rsid w:val="004835C0"/>
    <w:rsid w:val="00496648"/>
    <w:rsid w:val="004B6F11"/>
    <w:rsid w:val="004E7000"/>
    <w:rsid w:val="004F634A"/>
    <w:rsid w:val="004F7523"/>
    <w:rsid w:val="00507B1B"/>
    <w:rsid w:val="00525C4B"/>
    <w:rsid w:val="00526F98"/>
    <w:rsid w:val="00527867"/>
    <w:rsid w:val="00530F32"/>
    <w:rsid w:val="00532D18"/>
    <w:rsid w:val="00533740"/>
    <w:rsid w:val="005363E0"/>
    <w:rsid w:val="00541998"/>
    <w:rsid w:val="0054267B"/>
    <w:rsid w:val="00546A14"/>
    <w:rsid w:val="00550202"/>
    <w:rsid w:val="0056029E"/>
    <w:rsid w:val="00572C56"/>
    <w:rsid w:val="005755C7"/>
    <w:rsid w:val="00575A98"/>
    <w:rsid w:val="0058634C"/>
    <w:rsid w:val="00591601"/>
    <w:rsid w:val="005A25D2"/>
    <w:rsid w:val="005A3D26"/>
    <w:rsid w:val="005B4BA7"/>
    <w:rsid w:val="005E4E4A"/>
    <w:rsid w:val="00601CF6"/>
    <w:rsid w:val="0060212B"/>
    <w:rsid w:val="006206E8"/>
    <w:rsid w:val="00634EDA"/>
    <w:rsid w:val="00635AA8"/>
    <w:rsid w:val="00653092"/>
    <w:rsid w:val="006755E5"/>
    <w:rsid w:val="0068377B"/>
    <w:rsid w:val="00694C2E"/>
    <w:rsid w:val="006A3DA0"/>
    <w:rsid w:val="006A5B6B"/>
    <w:rsid w:val="006A5E72"/>
    <w:rsid w:val="006A65EC"/>
    <w:rsid w:val="006C34BC"/>
    <w:rsid w:val="006C6F47"/>
    <w:rsid w:val="006E0DF0"/>
    <w:rsid w:val="006E68A1"/>
    <w:rsid w:val="007103D4"/>
    <w:rsid w:val="0071451B"/>
    <w:rsid w:val="0072004B"/>
    <w:rsid w:val="00720731"/>
    <w:rsid w:val="00724174"/>
    <w:rsid w:val="007539AC"/>
    <w:rsid w:val="0075489B"/>
    <w:rsid w:val="00766305"/>
    <w:rsid w:val="0077207F"/>
    <w:rsid w:val="00774E83"/>
    <w:rsid w:val="007859B7"/>
    <w:rsid w:val="007A57E4"/>
    <w:rsid w:val="007B1B1B"/>
    <w:rsid w:val="007B30DF"/>
    <w:rsid w:val="007B4182"/>
    <w:rsid w:val="007C4E8A"/>
    <w:rsid w:val="007D4F0A"/>
    <w:rsid w:val="00812581"/>
    <w:rsid w:val="00815D9D"/>
    <w:rsid w:val="008274E8"/>
    <w:rsid w:val="008277CC"/>
    <w:rsid w:val="008400AA"/>
    <w:rsid w:val="00877451"/>
    <w:rsid w:val="008776D9"/>
    <w:rsid w:val="00885EA5"/>
    <w:rsid w:val="00893891"/>
    <w:rsid w:val="0089750D"/>
    <w:rsid w:val="008A0FD4"/>
    <w:rsid w:val="008B1382"/>
    <w:rsid w:val="008C110B"/>
    <w:rsid w:val="008C1C91"/>
    <w:rsid w:val="008C3CEA"/>
    <w:rsid w:val="008C5F51"/>
    <w:rsid w:val="008C637A"/>
    <w:rsid w:val="008D14BB"/>
    <w:rsid w:val="008F3290"/>
    <w:rsid w:val="008F7A2C"/>
    <w:rsid w:val="009009DD"/>
    <w:rsid w:val="009026A2"/>
    <w:rsid w:val="0090367E"/>
    <w:rsid w:val="00921BD9"/>
    <w:rsid w:val="009250D2"/>
    <w:rsid w:val="009271BB"/>
    <w:rsid w:val="00936DDA"/>
    <w:rsid w:val="0094025F"/>
    <w:rsid w:val="00957BFB"/>
    <w:rsid w:val="0097227C"/>
    <w:rsid w:val="00975C85"/>
    <w:rsid w:val="00977516"/>
    <w:rsid w:val="00985CE7"/>
    <w:rsid w:val="0099041A"/>
    <w:rsid w:val="009A2F41"/>
    <w:rsid w:val="009A468A"/>
    <w:rsid w:val="009A74F8"/>
    <w:rsid w:val="009C55AA"/>
    <w:rsid w:val="009E4A42"/>
    <w:rsid w:val="009F3CC2"/>
    <w:rsid w:val="009F4D84"/>
    <w:rsid w:val="00A0087F"/>
    <w:rsid w:val="00A13C55"/>
    <w:rsid w:val="00A15E66"/>
    <w:rsid w:val="00A16981"/>
    <w:rsid w:val="00A276A2"/>
    <w:rsid w:val="00A27AB3"/>
    <w:rsid w:val="00A344B0"/>
    <w:rsid w:val="00A43C4E"/>
    <w:rsid w:val="00A44E42"/>
    <w:rsid w:val="00A45AC8"/>
    <w:rsid w:val="00A45BDA"/>
    <w:rsid w:val="00A50ACE"/>
    <w:rsid w:val="00A53558"/>
    <w:rsid w:val="00A8436E"/>
    <w:rsid w:val="00A90D4C"/>
    <w:rsid w:val="00A922FB"/>
    <w:rsid w:val="00A95CC4"/>
    <w:rsid w:val="00A971E6"/>
    <w:rsid w:val="00AA198B"/>
    <w:rsid w:val="00AA6302"/>
    <w:rsid w:val="00AA70F1"/>
    <w:rsid w:val="00AB5174"/>
    <w:rsid w:val="00AB6944"/>
    <w:rsid w:val="00AE14A0"/>
    <w:rsid w:val="00AE4FCC"/>
    <w:rsid w:val="00AF71FF"/>
    <w:rsid w:val="00B1736A"/>
    <w:rsid w:val="00B34711"/>
    <w:rsid w:val="00B55B13"/>
    <w:rsid w:val="00B605EB"/>
    <w:rsid w:val="00B7424E"/>
    <w:rsid w:val="00B92B4F"/>
    <w:rsid w:val="00B9475E"/>
    <w:rsid w:val="00BB0909"/>
    <w:rsid w:val="00BC6474"/>
    <w:rsid w:val="00BE2EA0"/>
    <w:rsid w:val="00BF1957"/>
    <w:rsid w:val="00BF3558"/>
    <w:rsid w:val="00C02712"/>
    <w:rsid w:val="00C07270"/>
    <w:rsid w:val="00C073AA"/>
    <w:rsid w:val="00C11BFA"/>
    <w:rsid w:val="00C12B72"/>
    <w:rsid w:val="00C13A07"/>
    <w:rsid w:val="00C200A6"/>
    <w:rsid w:val="00C21D56"/>
    <w:rsid w:val="00C32337"/>
    <w:rsid w:val="00C37B54"/>
    <w:rsid w:val="00C51EE0"/>
    <w:rsid w:val="00C52696"/>
    <w:rsid w:val="00C53A19"/>
    <w:rsid w:val="00C610B9"/>
    <w:rsid w:val="00C61E53"/>
    <w:rsid w:val="00C63A2E"/>
    <w:rsid w:val="00C874A7"/>
    <w:rsid w:val="00C8770E"/>
    <w:rsid w:val="00C92717"/>
    <w:rsid w:val="00CA727E"/>
    <w:rsid w:val="00CB0A89"/>
    <w:rsid w:val="00CB0F69"/>
    <w:rsid w:val="00CB4937"/>
    <w:rsid w:val="00CC20DF"/>
    <w:rsid w:val="00CD1CD1"/>
    <w:rsid w:val="00CD4F4C"/>
    <w:rsid w:val="00CE01FF"/>
    <w:rsid w:val="00CE2C6F"/>
    <w:rsid w:val="00CE71F1"/>
    <w:rsid w:val="00CF0C96"/>
    <w:rsid w:val="00CF79B2"/>
    <w:rsid w:val="00D0000F"/>
    <w:rsid w:val="00D12736"/>
    <w:rsid w:val="00D1372E"/>
    <w:rsid w:val="00D13CF9"/>
    <w:rsid w:val="00D35282"/>
    <w:rsid w:val="00D412DD"/>
    <w:rsid w:val="00D57BDB"/>
    <w:rsid w:val="00D57C32"/>
    <w:rsid w:val="00D67328"/>
    <w:rsid w:val="00D82ADE"/>
    <w:rsid w:val="00DB1050"/>
    <w:rsid w:val="00DE7E74"/>
    <w:rsid w:val="00DF05C6"/>
    <w:rsid w:val="00E04BE2"/>
    <w:rsid w:val="00E13AAC"/>
    <w:rsid w:val="00E2623E"/>
    <w:rsid w:val="00E26FF7"/>
    <w:rsid w:val="00E27532"/>
    <w:rsid w:val="00E33940"/>
    <w:rsid w:val="00E40923"/>
    <w:rsid w:val="00E442C7"/>
    <w:rsid w:val="00E4700C"/>
    <w:rsid w:val="00E56735"/>
    <w:rsid w:val="00E57247"/>
    <w:rsid w:val="00E61415"/>
    <w:rsid w:val="00E73CAA"/>
    <w:rsid w:val="00E80600"/>
    <w:rsid w:val="00E86D09"/>
    <w:rsid w:val="00EA20A7"/>
    <w:rsid w:val="00EA602E"/>
    <w:rsid w:val="00EA66E8"/>
    <w:rsid w:val="00EB50A7"/>
    <w:rsid w:val="00EF6C5B"/>
    <w:rsid w:val="00F071F3"/>
    <w:rsid w:val="00F1298A"/>
    <w:rsid w:val="00F16483"/>
    <w:rsid w:val="00F238BA"/>
    <w:rsid w:val="00F26F78"/>
    <w:rsid w:val="00F34ECF"/>
    <w:rsid w:val="00F40076"/>
    <w:rsid w:val="00F42E5A"/>
    <w:rsid w:val="00F6335F"/>
    <w:rsid w:val="00F64165"/>
    <w:rsid w:val="00F67D7C"/>
    <w:rsid w:val="00F737CD"/>
    <w:rsid w:val="00F770CB"/>
    <w:rsid w:val="00F77E0B"/>
    <w:rsid w:val="00F85D9C"/>
    <w:rsid w:val="00F97EF3"/>
    <w:rsid w:val="00FA1881"/>
    <w:rsid w:val="00FA6925"/>
    <w:rsid w:val="00FB3B2E"/>
    <w:rsid w:val="00FB4F45"/>
    <w:rsid w:val="00FC47FA"/>
    <w:rsid w:val="00FC72A4"/>
    <w:rsid w:val="00FD57D1"/>
    <w:rsid w:val="00FE33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94D2"/>
  <w15:chartTrackingRefBased/>
  <w15:docId w15:val="{308E4867-F3E6-0B48-9F39-4F77DE2C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F5"/>
  </w:style>
  <w:style w:type="paragraph" w:styleId="Heading1">
    <w:name w:val="heading 1"/>
    <w:basedOn w:val="Normal"/>
    <w:next w:val="Normal"/>
    <w:link w:val="Heading1Char"/>
    <w:uiPriority w:val="9"/>
    <w:qFormat/>
    <w:rsid w:val="00A15E66"/>
    <w:pPr>
      <w:keepNext/>
      <w:keepLines/>
      <w:pBdr>
        <w:bottom w:val="single" w:sz="4" w:space="1" w:color="BE0064"/>
      </w:pBdr>
      <w:tabs>
        <w:tab w:val="left" w:pos="454"/>
        <w:tab w:val="left" w:pos="567"/>
      </w:tabs>
      <w:spacing w:before="360" w:after="120"/>
      <w:outlineLvl w:val="0"/>
    </w:pPr>
    <w:rPr>
      <w:rFonts w:ascii="Arial" w:eastAsiaTheme="majorEastAsia" w:hAnsi="Arial" w:cs="Arial"/>
      <w:b/>
      <w:bCs/>
      <w:color w:val="BE0064"/>
      <w:sz w:val="36"/>
      <w:szCs w:val="48"/>
    </w:rPr>
  </w:style>
  <w:style w:type="paragraph" w:styleId="Heading2">
    <w:name w:val="heading 2"/>
    <w:basedOn w:val="Normal"/>
    <w:next w:val="Normal"/>
    <w:link w:val="Heading2Char"/>
    <w:uiPriority w:val="9"/>
    <w:unhideWhenUsed/>
    <w:qFormat/>
    <w:rsid w:val="001008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E66"/>
    <w:pPr>
      <w:tabs>
        <w:tab w:val="center" w:pos="4513"/>
        <w:tab w:val="right" w:pos="9026"/>
      </w:tabs>
    </w:pPr>
  </w:style>
  <w:style w:type="character" w:customStyle="1" w:styleId="HeaderChar">
    <w:name w:val="Header Char"/>
    <w:basedOn w:val="DefaultParagraphFont"/>
    <w:link w:val="Header"/>
    <w:uiPriority w:val="99"/>
    <w:rsid w:val="00A15E66"/>
  </w:style>
  <w:style w:type="paragraph" w:styleId="Footer">
    <w:name w:val="footer"/>
    <w:basedOn w:val="Normal"/>
    <w:link w:val="FooterChar"/>
    <w:uiPriority w:val="99"/>
    <w:unhideWhenUsed/>
    <w:rsid w:val="00A15E66"/>
    <w:pPr>
      <w:tabs>
        <w:tab w:val="center" w:pos="4513"/>
        <w:tab w:val="right" w:pos="9026"/>
      </w:tabs>
    </w:pPr>
  </w:style>
  <w:style w:type="character" w:customStyle="1" w:styleId="FooterChar">
    <w:name w:val="Footer Char"/>
    <w:basedOn w:val="DefaultParagraphFont"/>
    <w:link w:val="Footer"/>
    <w:uiPriority w:val="99"/>
    <w:rsid w:val="00A15E66"/>
  </w:style>
  <w:style w:type="paragraph" w:styleId="Title">
    <w:name w:val="Title"/>
    <w:next w:val="NoSpacing"/>
    <w:link w:val="TitleChar"/>
    <w:uiPriority w:val="10"/>
    <w:qFormat/>
    <w:rsid w:val="00A15E66"/>
    <w:pPr>
      <w:spacing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A15E66"/>
    <w:rPr>
      <w:rFonts w:ascii="Arial" w:eastAsiaTheme="majorEastAsia" w:hAnsi="Arial" w:cs="Times New Roman (Headings CS)"/>
      <w:b/>
      <w:kern w:val="28"/>
      <w:sz w:val="72"/>
      <w:szCs w:val="56"/>
    </w:rPr>
  </w:style>
  <w:style w:type="character" w:styleId="CommentReference">
    <w:name w:val="annotation reference"/>
    <w:basedOn w:val="DefaultParagraphFont"/>
    <w:uiPriority w:val="99"/>
    <w:semiHidden/>
    <w:unhideWhenUsed/>
    <w:rsid w:val="00A15E66"/>
    <w:rPr>
      <w:sz w:val="16"/>
      <w:szCs w:val="16"/>
    </w:rPr>
  </w:style>
  <w:style w:type="paragraph" w:styleId="CommentText">
    <w:name w:val="annotation text"/>
    <w:basedOn w:val="Normal"/>
    <w:link w:val="CommentTextChar"/>
    <w:uiPriority w:val="99"/>
    <w:unhideWhenUsed/>
    <w:rsid w:val="00A15E66"/>
    <w:pPr>
      <w:spacing w:after="120"/>
    </w:pPr>
    <w:rPr>
      <w:rFonts w:ascii="Arial" w:hAnsi="Arial" w:cs="Arial"/>
      <w:sz w:val="20"/>
      <w:szCs w:val="20"/>
    </w:rPr>
  </w:style>
  <w:style w:type="character" w:customStyle="1" w:styleId="CommentTextChar">
    <w:name w:val="Comment Text Char"/>
    <w:basedOn w:val="DefaultParagraphFont"/>
    <w:link w:val="CommentText"/>
    <w:uiPriority w:val="99"/>
    <w:rsid w:val="00A15E66"/>
    <w:rPr>
      <w:rFonts w:ascii="Arial" w:hAnsi="Arial" w:cs="Arial"/>
      <w:sz w:val="20"/>
      <w:szCs w:val="20"/>
    </w:rPr>
  </w:style>
  <w:style w:type="paragraph" w:styleId="NoSpacing">
    <w:name w:val="No Spacing"/>
    <w:uiPriority w:val="1"/>
    <w:qFormat/>
    <w:rsid w:val="00A15E66"/>
  </w:style>
  <w:style w:type="character" w:customStyle="1" w:styleId="Heading1Char">
    <w:name w:val="Heading 1 Char"/>
    <w:basedOn w:val="DefaultParagraphFont"/>
    <w:link w:val="Heading1"/>
    <w:uiPriority w:val="9"/>
    <w:rsid w:val="00A15E66"/>
    <w:rPr>
      <w:rFonts w:ascii="Arial" w:eastAsiaTheme="majorEastAsia" w:hAnsi="Arial" w:cs="Arial"/>
      <w:b/>
      <w:bCs/>
      <w:color w:val="BE0064"/>
      <w:sz w:val="36"/>
      <w:szCs w:val="48"/>
    </w:rPr>
  </w:style>
  <w:style w:type="paragraph" w:styleId="ListParagraph">
    <w:name w:val="List Paragraph"/>
    <w:basedOn w:val="Normal"/>
    <w:uiPriority w:val="34"/>
    <w:qFormat/>
    <w:rsid w:val="00A15E66"/>
    <w:pPr>
      <w:spacing w:after="120"/>
      <w:ind w:left="720"/>
      <w:contextualSpacing/>
    </w:pPr>
    <w:rPr>
      <w:rFonts w:ascii="Arial" w:hAnsi="Arial" w:cs="Arial"/>
    </w:rPr>
  </w:style>
  <w:style w:type="character" w:styleId="PageNumber">
    <w:name w:val="page number"/>
    <w:basedOn w:val="DefaultParagraphFont"/>
    <w:uiPriority w:val="99"/>
    <w:semiHidden/>
    <w:unhideWhenUsed/>
    <w:rsid w:val="006A3DA0"/>
  </w:style>
  <w:style w:type="table" w:styleId="TableGrid">
    <w:name w:val="Table Grid"/>
    <w:basedOn w:val="TableNormal"/>
    <w:uiPriority w:val="39"/>
    <w:rsid w:val="00A2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A276A2"/>
    <w:pPr>
      <w:spacing w:after="120"/>
    </w:pPr>
    <w:rPr>
      <w:rFonts w:ascii="Arial" w:hAnsi="Arial" w:cs="Arial"/>
      <w:b/>
    </w:rPr>
  </w:style>
  <w:style w:type="paragraph" w:styleId="CommentSubject">
    <w:name w:val="annotation subject"/>
    <w:basedOn w:val="CommentText"/>
    <w:next w:val="CommentText"/>
    <w:link w:val="CommentSubjectChar"/>
    <w:uiPriority w:val="99"/>
    <w:semiHidden/>
    <w:unhideWhenUsed/>
    <w:rsid w:val="008D14BB"/>
    <w:pPr>
      <w:spacing w:after="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D14BB"/>
    <w:rPr>
      <w:rFonts w:ascii="Arial" w:hAnsi="Arial" w:cs="Arial"/>
      <w:b/>
      <w:bCs/>
      <w:sz w:val="20"/>
      <w:szCs w:val="20"/>
    </w:rPr>
  </w:style>
  <w:style w:type="paragraph" w:customStyle="1" w:styleId="Centrelesresourcesheading">
    <w:name w:val="Centre les resources_heading"/>
    <w:basedOn w:val="Heading1"/>
    <w:link w:val="CentrelesresourcesheadingChar"/>
    <w:qFormat/>
    <w:rsid w:val="00A53558"/>
    <w:pPr>
      <w:pBdr>
        <w:bottom w:val="single" w:sz="4" w:space="1" w:color="4472C4" w:themeColor="accent1"/>
      </w:pBdr>
    </w:pPr>
    <w:rPr>
      <w:color w:val="4472C4" w:themeColor="accent1"/>
    </w:rPr>
  </w:style>
  <w:style w:type="character" w:customStyle="1" w:styleId="Heading2Char">
    <w:name w:val="Heading 2 Char"/>
    <w:basedOn w:val="DefaultParagraphFont"/>
    <w:link w:val="Heading2"/>
    <w:uiPriority w:val="9"/>
    <w:rsid w:val="00100886"/>
    <w:rPr>
      <w:rFonts w:asciiTheme="majorHAnsi" w:eastAsiaTheme="majorEastAsia" w:hAnsiTheme="majorHAnsi" w:cstheme="majorBidi"/>
      <w:color w:val="2F5496" w:themeColor="accent1" w:themeShade="BF"/>
      <w:sz w:val="26"/>
      <w:szCs w:val="26"/>
    </w:rPr>
  </w:style>
  <w:style w:type="character" w:customStyle="1" w:styleId="CentrelesresourcesheadingChar">
    <w:name w:val="Centre les resources_heading Char"/>
    <w:basedOn w:val="Heading1Char"/>
    <w:link w:val="Centrelesresourcesheading"/>
    <w:rsid w:val="00A53558"/>
    <w:rPr>
      <w:rFonts w:ascii="Arial" w:eastAsiaTheme="majorEastAsia" w:hAnsi="Arial" w:cs="Arial"/>
      <w:b/>
      <w:bCs/>
      <w:color w:val="4472C4" w:themeColor="accent1"/>
      <w:sz w:val="36"/>
      <w:szCs w:val="48"/>
    </w:rPr>
  </w:style>
  <w:style w:type="character" w:customStyle="1" w:styleId="cf01">
    <w:name w:val="cf01"/>
    <w:basedOn w:val="DefaultParagraphFont"/>
    <w:rsid w:val="007539AC"/>
    <w:rPr>
      <w:rFonts w:ascii="Segoe UI" w:hAnsi="Segoe UI" w:cs="Segoe UI" w:hint="default"/>
      <w:sz w:val="18"/>
      <w:szCs w:val="18"/>
    </w:rPr>
  </w:style>
  <w:style w:type="paragraph" w:customStyle="1" w:styleId="pf0">
    <w:name w:val="pf0"/>
    <w:basedOn w:val="Normal"/>
    <w:rsid w:val="007539A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27532"/>
    <w:rPr>
      <w:color w:val="0563C1" w:themeColor="hyperlink"/>
      <w:u w:val="single"/>
    </w:rPr>
  </w:style>
  <w:style w:type="character" w:styleId="UnresolvedMention">
    <w:name w:val="Unresolved Mention"/>
    <w:basedOn w:val="DefaultParagraphFont"/>
    <w:uiPriority w:val="99"/>
    <w:semiHidden/>
    <w:unhideWhenUsed/>
    <w:rsid w:val="00E27532"/>
    <w:rPr>
      <w:color w:val="605E5C"/>
      <w:shd w:val="clear" w:color="auto" w:fill="E1DFDD"/>
    </w:rPr>
  </w:style>
  <w:style w:type="paragraph" w:styleId="Revision">
    <w:name w:val="Revision"/>
    <w:hidden/>
    <w:uiPriority w:val="99"/>
    <w:semiHidden/>
    <w:rsid w:val="008A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749">
      <w:bodyDiv w:val="1"/>
      <w:marLeft w:val="0"/>
      <w:marRight w:val="0"/>
      <w:marTop w:val="0"/>
      <w:marBottom w:val="0"/>
      <w:divBdr>
        <w:top w:val="none" w:sz="0" w:space="0" w:color="auto"/>
        <w:left w:val="none" w:sz="0" w:space="0" w:color="auto"/>
        <w:bottom w:val="none" w:sz="0" w:space="0" w:color="auto"/>
        <w:right w:val="none" w:sz="0" w:space="0" w:color="auto"/>
      </w:divBdr>
      <w:divsChild>
        <w:div w:id="1406102665">
          <w:marLeft w:val="360"/>
          <w:marRight w:val="0"/>
          <w:marTop w:val="0"/>
          <w:marBottom w:val="80"/>
          <w:divBdr>
            <w:top w:val="none" w:sz="0" w:space="0" w:color="auto"/>
            <w:left w:val="none" w:sz="0" w:space="0" w:color="auto"/>
            <w:bottom w:val="none" w:sz="0" w:space="0" w:color="auto"/>
            <w:right w:val="none" w:sz="0" w:space="0" w:color="auto"/>
          </w:divBdr>
        </w:div>
        <w:div w:id="400637603">
          <w:marLeft w:val="360"/>
          <w:marRight w:val="0"/>
          <w:marTop w:val="0"/>
          <w:marBottom w:val="80"/>
          <w:divBdr>
            <w:top w:val="none" w:sz="0" w:space="0" w:color="auto"/>
            <w:left w:val="none" w:sz="0" w:space="0" w:color="auto"/>
            <w:bottom w:val="none" w:sz="0" w:space="0" w:color="auto"/>
            <w:right w:val="none" w:sz="0" w:space="0" w:color="auto"/>
          </w:divBdr>
        </w:div>
        <w:div w:id="218978834">
          <w:marLeft w:val="360"/>
          <w:marRight w:val="0"/>
          <w:marTop w:val="0"/>
          <w:marBottom w:val="80"/>
          <w:divBdr>
            <w:top w:val="none" w:sz="0" w:space="0" w:color="auto"/>
            <w:left w:val="none" w:sz="0" w:space="0" w:color="auto"/>
            <w:bottom w:val="none" w:sz="0" w:space="0" w:color="auto"/>
            <w:right w:val="none" w:sz="0" w:space="0" w:color="auto"/>
          </w:divBdr>
        </w:div>
      </w:divsChild>
    </w:div>
    <w:div w:id="344982254">
      <w:bodyDiv w:val="1"/>
      <w:marLeft w:val="0"/>
      <w:marRight w:val="0"/>
      <w:marTop w:val="0"/>
      <w:marBottom w:val="0"/>
      <w:divBdr>
        <w:top w:val="none" w:sz="0" w:space="0" w:color="auto"/>
        <w:left w:val="none" w:sz="0" w:space="0" w:color="auto"/>
        <w:bottom w:val="none" w:sz="0" w:space="0" w:color="auto"/>
        <w:right w:val="none" w:sz="0" w:space="0" w:color="auto"/>
      </w:divBdr>
    </w:div>
    <w:div w:id="1116097511">
      <w:bodyDiv w:val="1"/>
      <w:marLeft w:val="0"/>
      <w:marRight w:val="0"/>
      <w:marTop w:val="0"/>
      <w:marBottom w:val="0"/>
      <w:divBdr>
        <w:top w:val="none" w:sz="0" w:space="0" w:color="auto"/>
        <w:left w:val="none" w:sz="0" w:space="0" w:color="auto"/>
        <w:bottom w:val="none" w:sz="0" w:space="0" w:color="auto"/>
        <w:right w:val="none" w:sz="0" w:space="0" w:color="auto"/>
      </w:divBdr>
    </w:div>
    <w:div w:id="1150946854">
      <w:bodyDiv w:val="1"/>
      <w:marLeft w:val="0"/>
      <w:marRight w:val="0"/>
      <w:marTop w:val="0"/>
      <w:marBottom w:val="0"/>
      <w:divBdr>
        <w:top w:val="none" w:sz="0" w:space="0" w:color="auto"/>
        <w:left w:val="none" w:sz="0" w:space="0" w:color="auto"/>
        <w:bottom w:val="none" w:sz="0" w:space="0" w:color="auto"/>
        <w:right w:val="none" w:sz="0" w:space="0" w:color="auto"/>
      </w:divBdr>
    </w:div>
    <w:div w:id="1599562298">
      <w:bodyDiv w:val="1"/>
      <w:marLeft w:val="0"/>
      <w:marRight w:val="0"/>
      <w:marTop w:val="0"/>
      <w:marBottom w:val="0"/>
      <w:divBdr>
        <w:top w:val="none" w:sz="0" w:space="0" w:color="auto"/>
        <w:left w:val="none" w:sz="0" w:space="0" w:color="auto"/>
        <w:bottom w:val="none" w:sz="0" w:space="0" w:color="auto"/>
        <w:right w:val="none" w:sz="0" w:space="0" w:color="auto"/>
      </w:divBdr>
    </w:div>
    <w:div w:id="16761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31DDC-73CD-4E58-B752-979B69371678}">
  <ds:schemaRefs>
    <ds:schemaRef ds:uri="http://schemas.microsoft.com/office/2006/metadata/properties"/>
    <ds:schemaRef ds:uri="http://schemas.microsoft.com/office/infopath/2007/PartnerControls"/>
    <ds:schemaRef ds:uri="a943fffa-545b-4eca-b17d-5f9a138dda08"/>
    <ds:schemaRef ds:uri="c5cf19a6-e467-491d-9af0-5a70f09a6a41"/>
  </ds:schemaRefs>
</ds:datastoreItem>
</file>

<file path=customXml/itemProps2.xml><?xml version="1.0" encoding="utf-8"?>
<ds:datastoreItem xmlns:ds="http://schemas.openxmlformats.org/officeDocument/2006/customXml" ds:itemID="{5136F49B-5003-48A2-A0D9-CF70D12F0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3fffa-545b-4eca-b17d-5f9a138dda08"/>
    <ds:schemaRef ds:uri="c5cf19a6-e467-491d-9af0-5a70f09a6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2493A-80EE-47B7-85D9-509887D56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Pardoe</dc:creator>
  <cp:keywords/>
  <dc:description/>
  <cp:lastModifiedBy>Olesya Gilmutdinova</cp:lastModifiedBy>
  <cp:revision>5</cp:revision>
  <dcterms:created xsi:type="dcterms:W3CDTF">2023-03-26T15:37:00Z</dcterms:created>
  <dcterms:modified xsi:type="dcterms:W3CDTF">2023-04-11T09:20:00Z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