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9B3DD95" w14:textId="77777777" w:rsidR="00FF502B" w:rsidRDefault="00FF502B" w:rsidP="00D23DD2">
      <w:pPr>
        <w:pStyle w:val="Title"/>
        <w:spacing w:after="440" w:line="240" w:lineRule="auto"/>
        <w:rPr>
          <w:rFonts w:cs="Arial"/>
          <w:szCs w:val="72"/>
        </w:rPr>
      </w:pPr>
    </w:p>
    <w:p w14:paraId="34642479" w14:textId="0FCF3891" w:rsidR="00D23DD2" w:rsidRDefault="00A15E66" w:rsidP="00D23DD2">
      <w:pPr>
        <w:pStyle w:val="Title"/>
        <w:spacing w:after="440" w:line="240" w:lineRule="auto"/>
        <w:rPr>
          <w:rFonts w:cs="Arial"/>
          <w:szCs w:val="72"/>
        </w:rPr>
      </w:pPr>
      <w:r w:rsidRPr="00FF502B">
        <w:rPr>
          <w:rFonts w:cs="Arial"/>
          <w:szCs w:val="72"/>
        </w:rPr>
        <w:t xml:space="preserve">Lesson plan </w:t>
      </w:r>
      <w:bookmarkStart w:id="0" w:name="_Toc75160785"/>
      <w:bookmarkStart w:id="1" w:name="_Toc111717009"/>
    </w:p>
    <w:p w14:paraId="1BB9D79D" w14:textId="77777777" w:rsidR="00FF502B" w:rsidRPr="00FF502B" w:rsidRDefault="00FF502B" w:rsidP="00FF502B">
      <w:pPr>
        <w:pStyle w:val="NoSpacing"/>
      </w:pPr>
    </w:p>
    <w:p w14:paraId="6DAF88B5" w14:textId="4F913870" w:rsidR="00D23DD2" w:rsidRDefault="00D23DD2" w:rsidP="00D23DD2">
      <w:pPr>
        <w:pStyle w:val="Title"/>
        <w:spacing w:after="440" w:line="240" w:lineRule="auto"/>
        <w:rPr>
          <w:szCs w:val="72"/>
        </w:rPr>
      </w:pPr>
      <w:r w:rsidRPr="00FF502B">
        <w:rPr>
          <w:szCs w:val="72"/>
        </w:rPr>
        <w:t>Division and estimation</w:t>
      </w:r>
    </w:p>
    <w:p w14:paraId="112F0445" w14:textId="77777777" w:rsidR="00FF502B" w:rsidRPr="00FF502B" w:rsidRDefault="00FF502B" w:rsidP="00FF502B">
      <w:pPr>
        <w:pStyle w:val="NoSpacing"/>
      </w:pPr>
    </w:p>
    <w:p w14:paraId="4BE08E16" w14:textId="260DD587" w:rsidR="00A15E66" w:rsidRPr="0062072F" w:rsidRDefault="00A15E66" w:rsidP="00A53558">
      <w:pPr>
        <w:pStyle w:val="Centrelesresourcesheading"/>
      </w:pPr>
      <w:r w:rsidRPr="0062072F">
        <w:t>1. Lesson objectives</w:t>
      </w:r>
      <w:bookmarkEnd w:id="0"/>
      <w:bookmarkEnd w:id="1"/>
    </w:p>
    <w:p w14:paraId="3C61A5B6" w14:textId="6DD5BE09" w:rsidR="001E7FA9" w:rsidRPr="00FF502B" w:rsidRDefault="001E7FA9" w:rsidP="001E7FA9">
      <w:pPr>
        <w:pStyle w:val="ListParagraph"/>
      </w:pPr>
      <w:bookmarkStart w:id="2" w:name="_Toc111717008"/>
      <w:r w:rsidRPr="00FF502B">
        <w:t>Explore and evaluate different representations for division, identifying any potential misconceptions</w:t>
      </w:r>
    </w:p>
    <w:p w14:paraId="091F135C" w14:textId="77777777" w:rsidR="001E7FA9" w:rsidRPr="00FF502B" w:rsidRDefault="001E7FA9" w:rsidP="001E7FA9">
      <w:pPr>
        <w:pStyle w:val="ListParagraph"/>
      </w:pPr>
      <w:r w:rsidRPr="00FF502B">
        <w:t>Apply various division methods and representations to a context involving integers and decimals</w:t>
      </w:r>
    </w:p>
    <w:p w14:paraId="72EF1365" w14:textId="0836548B" w:rsidR="001E7FA9" w:rsidRPr="00FF502B" w:rsidRDefault="001E7FA9" w:rsidP="001E7FA9">
      <w:pPr>
        <w:pStyle w:val="ListParagraph"/>
      </w:pPr>
      <w:r w:rsidRPr="00FF502B">
        <w:t>Apply inverse operations to division problems to check accuracy of answers</w:t>
      </w:r>
    </w:p>
    <w:p w14:paraId="38C59C78" w14:textId="5CC42602" w:rsidR="00A15E66" w:rsidRPr="0062072F" w:rsidRDefault="00A15E66" w:rsidP="00A53558">
      <w:pPr>
        <w:pStyle w:val="Centrelesresourcesheading"/>
      </w:pPr>
      <w:r w:rsidRPr="0062072F">
        <w:t>2. GCSE curriculum</w:t>
      </w:r>
      <w:bookmarkEnd w:id="2"/>
    </w:p>
    <w:p w14:paraId="101078E5" w14:textId="1E9808FC" w:rsidR="00A15E66" w:rsidRPr="0062072F" w:rsidRDefault="001D2D40" w:rsidP="00A15E66">
      <w:pPr>
        <w:rPr>
          <w:rFonts w:ascii="Arial" w:hAnsi="Arial" w:cs="Arial"/>
          <w:b/>
          <w:iCs/>
        </w:rPr>
      </w:pPr>
      <w:r w:rsidRPr="0062072F">
        <w:rPr>
          <w:rFonts w:ascii="Arial" w:hAnsi="Arial" w:cs="Arial"/>
          <w:b/>
          <w:iCs/>
        </w:rPr>
        <w:t>Number</w:t>
      </w:r>
    </w:p>
    <w:p w14:paraId="218379B3" w14:textId="7569723D" w:rsidR="00A15E66" w:rsidRPr="0062072F" w:rsidRDefault="001D2D40">
      <w:pPr>
        <w:rPr>
          <w:rFonts w:ascii="Arial" w:hAnsi="Arial" w:cs="Arial"/>
        </w:rPr>
      </w:pPr>
      <w:r w:rsidRPr="0062072F">
        <w:rPr>
          <w:rFonts w:ascii="Arial" w:hAnsi="Arial" w:cs="Arial"/>
          <w:b/>
          <w:bCs/>
        </w:rPr>
        <w:t>N2</w:t>
      </w:r>
      <w:r w:rsidRPr="0062072F">
        <w:rPr>
          <w:rFonts w:ascii="Arial" w:hAnsi="Arial" w:cs="Arial"/>
        </w:rPr>
        <w:t xml:space="preserve"> apply the four operations, including formal written methods, to integers, decimals and simple fractions (proper and improper), and mixed numbers – all both positive and negative; understand and use place value (e.g. when working with very large or very small numbers, and when calculating with decimals</w:t>
      </w:r>
    </w:p>
    <w:p w14:paraId="695082D2" w14:textId="77777777" w:rsidR="001D2D40" w:rsidRPr="0062072F" w:rsidRDefault="001D2D40">
      <w:pPr>
        <w:rPr>
          <w:rFonts w:ascii="Arial" w:hAnsi="Arial" w:cs="Arial"/>
        </w:rPr>
      </w:pPr>
    </w:p>
    <w:p w14:paraId="6AA9B3BE" w14:textId="50B7AB73" w:rsidR="001D2D40" w:rsidRPr="0062072F" w:rsidRDefault="001D2D40">
      <w:pPr>
        <w:rPr>
          <w:rFonts w:ascii="Arial" w:hAnsi="Arial" w:cs="Arial"/>
        </w:rPr>
      </w:pPr>
      <w:r w:rsidRPr="0062072F">
        <w:rPr>
          <w:rFonts w:ascii="Arial" w:hAnsi="Arial" w:cs="Arial"/>
          <w:b/>
          <w:bCs/>
        </w:rPr>
        <w:t>N3</w:t>
      </w:r>
      <w:r w:rsidRPr="0062072F">
        <w:rPr>
          <w:rFonts w:ascii="Arial" w:hAnsi="Arial" w:cs="Arial"/>
        </w:rPr>
        <w:t xml:space="preserve"> recognise and use relationships between operations, including inverse operations (e.g. cancellation to simplify calculations and expressions); use conventional notation for priority of operations, including brackets, powers, roots and reciprocals)</w:t>
      </w:r>
    </w:p>
    <w:p w14:paraId="14C1B0B8" w14:textId="77777777" w:rsidR="00CB0A89" w:rsidRPr="00C6634B" w:rsidRDefault="00CB0A89" w:rsidP="00AE14A0">
      <w:pPr>
        <w:pStyle w:val="Centrelesresourcesheading"/>
        <w:sectPr w:rsidR="00CB0A89" w:rsidRPr="00C6634B" w:rsidSect="00CB0A89">
          <w:footerReference w:type="even" r:id="rId10"/>
          <w:footerReference w:type="default" r:id="rId11"/>
          <w:headerReference w:type="first" r:id="rId12"/>
          <w:pgSz w:w="11901" w:h="16817"/>
          <w:pgMar w:top="1440" w:right="1440" w:bottom="1440" w:left="1440" w:header="709" w:footer="709" w:gutter="0"/>
          <w:cols w:space="708"/>
          <w:titlePg/>
          <w:docGrid w:linePitch="360"/>
        </w:sectPr>
      </w:pPr>
      <w:bookmarkStart w:id="3" w:name="_Toc75160787"/>
      <w:bookmarkStart w:id="4" w:name="_Toc111717013"/>
    </w:p>
    <w:p w14:paraId="0E000386" w14:textId="1E0F11F5" w:rsidR="005363E0" w:rsidRPr="00C6634B" w:rsidRDefault="00A276A2" w:rsidP="00FF502B">
      <w:pPr>
        <w:pStyle w:val="Centrelesresourcesheading"/>
        <w:numPr>
          <w:ilvl w:val="0"/>
          <w:numId w:val="7"/>
        </w:numPr>
        <w:spacing w:after="0"/>
        <w:ind w:hanging="720"/>
      </w:pPr>
      <w:r w:rsidRPr="00C6634B">
        <w:lastRenderedPageBreak/>
        <w:t xml:space="preserve">Lesson </w:t>
      </w:r>
      <w:bookmarkEnd w:id="3"/>
      <w:bookmarkEnd w:id="4"/>
      <w:r w:rsidR="007539AC" w:rsidRPr="00C6634B">
        <w:t>plan</w:t>
      </w:r>
    </w:p>
    <w:p w14:paraId="45BF0DD5" w14:textId="4F9F036B" w:rsidR="00A276A2" w:rsidRPr="0062072F" w:rsidRDefault="0071451B" w:rsidP="00C6634B">
      <w:pPr>
        <w:spacing w:before="200" w:after="120"/>
        <w:rPr>
          <w:rFonts w:ascii="Arial" w:hAnsi="Arial" w:cs="Arial"/>
        </w:rPr>
      </w:pPr>
      <w:bookmarkStart w:id="5" w:name="_Hlk126929584"/>
      <w:r w:rsidRPr="0062072F">
        <w:rPr>
          <w:rFonts w:ascii="Arial" w:hAnsi="Arial" w:cs="Arial"/>
        </w:rPr>
        <w:t>This is an overview of the lesson.</w:t>
      </w:r>
      <w:r w:rsidR="00C6634B" w:rsidRPr="0062072F">
        <w:rPr>
          <w:rFonts w:ascii="Arial" w:hAnsi="Arial" w:cs="Arial"/>
        </w:rPr>
        <w:t xml:space="preserve"> </w:t>
      </w:r>
      <w:r w:rsidRPr="0062072F">
        <w:rPr>
          <w:rFonts w:ascii="Arial" w:hAnsi="Arial" w:cs="Arial"/>
        </w:rPr>
        <w:t>More notes can be found in the notes in the lesson slides.</w:t>
      </w:r>
    </w:p>
    <w:tbl>
      <w:tblPr>
        <w:tblStyle w:val="TableGrid"/>
        <w:tblW w:w="1402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2"/>
        <w:gridCol w:w="2638"/>
        <w:gridCol w:w="1157"/>
        <w:gridCol w:w="7095"/>
        <w:gridCol w:w="1584"/>
      </w:tblGrid>
      <w:tr w:rsidR="00FB3B2E" w:rsidRPr="00C6634B" w14:paraId="530F4B41" w14:textId="77777777" w:rsidTr="00E858AF">
        <w:trPr>
          <w:trHeight w:val="601"/>
          <w:tblHeader/>
        </w:trPr>
        <w:tc>
          <w:tcPr>
            <w:tcW w:w="1552" w:type="dxa"/>
            <w:shd w:val="clear" w:color="auto" w:fill="B4C6E7" w:themeFill="accent1" w:themeFillTint="66"/>
          </w:tcPr>
          <w:bookmarkEnd w:id="5"/>
          <w:p w14:paraId="24126128" w14:textId="77777777" w:rsidR="00FB3B2E" w:rsidRPr="00C6634B" w:rsidRDefault="00FB3B2E" w:rsidP="008A443C">
            <w:pPr>
              <w:pStyle w:val="Tableheader"/>
              <w:keepNext/>
              <w:keepLines/>
              <w:jc w:val="center"/>
            </w:pPr>
            <w:r w:rsidRPr="00C6634B">
              <w:t>Activity</w:t>
            </w:r>
          </w:p>
        </w:tc>
        <w:tc>
          <w:tcPr>
            <w:tcW w:w="2638" w:type="dxa"/>
            <w:shd w:val="clear" w:color="auto" w:fill="B4C6E7" w:themeFill="accent1" w:themeFillTint="66"/>
          </w:tcPr>
          <w:p w14:paraId="7026045C" w14:textId="77777777" w:rsidR="00FB3B2E" w:rsidRPr="00C6634B" w:rsidRDefault="00FB3B2E" w:rsidP="008A443C">
            <w:pPr>
              <w:pStyle w:val="Tableheader"/>
              <w:keepNext/>
              <w:keepLines/>
              <w:jc w:val="center"/>
            </w:pPr>
            <w:r w:rsidRPr="00C6634B">
              <w:t>Purpose of this activity</w:t>
            </w:r>
          </w:p>
        </w:tc>
        <w:tc>
          <w:tcPr>
            <w:tcW w:w="1157" w:type="dxa"/>
            <w:shd w:val="clear" w:color="auto" w:fill="B4C6E7" w:themeFill="accent1" w:themeFillTint="66"/>
          </w:tcPr>
          <w:p w14:paraId="7D822C89" w14:textId="77777777" w:rsidR="00FB3B2E" w:rsidRPr="00C6634B" w:rsidRDefault="00FB3B2E" w:rsidP="008A443C">
            <w:pPr>
              <w:pStyle w:val="Tableheader"/>
              <w:keepNext/>
              <w:keepLines/>
              <w:jc w:val="center"/>
            </w:pPr>
            <w:r w:rsidRPr="00C6634B">
              <w:t>Time (min)</w:t>
            </w:r>
          </w:p>
        </w:tc>
        <w:tc>
          <w:tcPr>
            <w:tcW w:w="7095" w:type="dxa"/>
            <w:shd w:val="clear" w:color="auto" w:fill="B4C6E7" w:themeFill="accent1" w:themeFillTint="66"/>
          </w:tcPr>
          <w:p w14:paraId="05F3925D" w14:textId="0219F36A" w:rsidR="00FB3B2E" w:rsidRPr="00C6634B" w:rsidRDefault="005363E0" w:rsidP="008A443C">
            <w:pPr>
              <w:pStyle w:val="Tableheader"/>
              <w:keepNext/>
              <w:keepLines/>
              <w:jc w:val="center"/>
            </w:pPr>
            <w:r w:rsidRPr="00C6634B">
              <w:t xml:space="preserve">Guidance </w:t>
            </w:r>
          </w:p>
        </w:tc>
        <w:tc>
          <w:tcPr>
            <w:tcW w:w="1584" w:type="dxa"/>
            <w:shd w:val="clear" w:color="auto" w:fill="B4C6E7" w:themeFill="accent1" w:themeFillTint="66"/>
          </w:tcPr>
          <w:p w14:paraId="6C42A05F" w14:textId="77777777" w:rsidR="00FB3B2E" w:rsidRPr="00C6634B" w:rsidRDefault="00FB3B2E" w:rsidP="008A443C">
            <w:pPr>
              <w:pStyle w:val="Tableheader"/>
              <w:keepNext/>
              <w:keepLines/>
              <w:jc w:val="center"/>
            </w:pPr>
            <w:r w:rsidRPr="00C6634B">
              <w:t>Materials</w:t>
            </w:r>
          </w:p>
        </w:tc>
      </w:tr>
      <w:tr w:rsidR="00FB3B2E" w:rsidRPr="00C6634B" w14:paraId="37345EA5" w14:textId="77777777" w:rsidTr="00FF502B">
        <w:trPr>
          <w:trHeight w:val="26"/>
          <w:tblHeader/>
        </w:trPr>
        <w:tc>
          <w:tcPr>
            <w:tcW w:w="155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C6E870" w14:textId="5FFA0B19" w:rsidR="00FB3B2E" w:rsidRPr="0062072F" w:rsidRDefault="00624CC9" w:rsidP="00C6634B">
            <w:pPr>
              <w:keepNext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Recap</w:t>
            </w:r>
          </w:p>
        </w:tc>
        <w:tc>
          <w:tcPr>
            <w:tcW w:w="2638" w:type="dxa"/>
          </w:tcPr>
          <w:p w14:paraId="45CFD2C6" w14:textId="2A53FA36" w:rsidR="00FB3B2E" w:rsidRPr="0062072F" w:rsidRDefault="00EE3ADA" w:rsidP="00C663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  <w:r w:rsidR="00624CC9" w:rsidRPr="0062072F">
              <w:rPr>
                <w:rFonts w:ascii="Arial" w:hAnsi="Arial" w:cs="Arial"/>
              </w:rPr>
              <w:t xml:space="preserve">cap </w:t>
            </w:r>
            <w:r w:rsidR="001E7FA9">
              <w:rPr>
                <w:rFonts w:ascii="Arial" w:hAnsi="Arial" w:cs="Arial"/>
              </w:rPr>
              <w:t>what learners have learned about multiplication</w:t>
            </w:r>
            <w:r w:rsidR="00624CC9" w:rsidRPr="0062072F">
              <w:rPr>
                <w:rFonts w:ascii="Arial" w:hAnsi="Arial" w:cs="Arial"/>
              </w:rPr>
              <w:t xml:space="preserve"> to address any remaining misconceptions</w:t>
            </w:r>
          </w:p>
        </w:tc>
        <w:tc>
          <w:tcPr>
            <w:tcW w:w="115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D5D7B6" w14:textId="77777777" w:rsidR="00FB3B2E" w:rsidRPr="0062072F" w:rsidRDefault="00FB3B2E" w:rsidP="00C6634B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10</w:t>
            </w:r>
          </w:p>
        </w:tc>
        <w:tc>
          <w:tcPr>
            <w:tcW w:w="70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C13C88" w14:textId="5ADEB937" w:rsidR="00FB3B2E" w:rsidRPr="0062072F" w:rsidRDefault="00624CC9" w:rsidP="00C6634B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Ask </w:t>
            </w:r>
            <w:r w:rsidR="001E7FA9">
              <w:rPr>
                <w:rFonts w:ascii="Arial" w:hAnsi="Arial" w:cs="Arial"/>
              </w:rPr>
              <w:t xml:space="preserve">learners </w:t>
            </w:r>
            <w:r w:rsidRPr="0062072F">
              <w:rPr>
                <w:rFonts w:ascii="Arial" w:hAnsi="Arial" w:cs="Arial"/>
              </w:rPr>
              <w:t>to answer questions</w:t>
            </w:r>
            <w:r w:rsidR="0061648E" w:rsidRPr="0062072F">
              <w:rPr>
                <w:rFonts w:ascii="Arial" w:hAnsi="Arial" w:cs="Arial"/>
              </w:rPr>
              <w:t>.</w:t>
            </w:r>
          </w:p>
        </w:tc>
        <w:tc>
          <w:tcPr>
            <w:tcW w:w="15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33730D" w14:textId="77777777" w:rsidR="00BF4819" w:rsidRPr="003E1B24" w:rsidRDefault="00BF4819" w:rsidP="00BF4819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Mini whiteboards</w:t>
            </w:r>
          </w:p>
          <w:p w14:paraId="4DA467F1" w14:textId="22528655" w:rsidR="00FB3B2E" w:rsidRPr="0062072F" w:rsidRDefault="00BF4819" w:rsidP="00C6634B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Slide 2</w:t>
            </w:r>
          </w:p>
        </w:tc>
      </w:tr>
      <w:tr w:rsidR="00FB3B2E" w:rsidRPr="00C6634B" w14:paraId="671A6C3B" w14:textId="77777777" w:rsidTr="00FF502B">
        <w:trPr>
          <w:trHeight w:val="710"/>
          <w:tblHeader/>
        </w:trPr>
        <w:tc>
          <w:tcPr>
            <w:tcW w:w="155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FAE77" w14:textId="57269992" w:rsidR="00FB3B2E" w:rsidRPr="0062072F" w:rsidRDefault="00624CC9" w:rsidP="00C6634B">
            <w:pPr>
              <w:keepNext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Explore 1</w:t>
            </w:r>
          </w:p>
        </w:tc>
        <w:tc>
          <w:tcPr>
            <w:tcW w:w="2638" w:type="dxa"/>
          </w:tcPr>
          <w:p w14:paraId="2D74F2DC" w14:textId="426C8EFB" w:rsidR="00FB3B2E" w:rsidRPr="0062072F" w:rsidRDefault="00624CC9" w:rsidP="00C6634B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Highlight any potential misconceptions </w:t>
            </w:r>
          </w:p>
        </w:tc>
        <w:tc>
          <w:tcPr>
            <w:tcW w:w="115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959D7D" w14:textId="60AFBCA6" w:rsidR="00FB3B2E" w:rsidRPr="0062072F" w:rsidRDefault="00624CC9" w:rsidP="00C6634B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10</w:t>
            </w:r>
          </w:p>
        </w:tc>
        <w:tc>
          <w:tcPr>
            <w:tcW w:w="70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C7ADC2" w14:textId="1CA87BCC" w:rsidR="00FB3B2E" w:rsidRPr="0062072F" w:rsidRDefault="001E7FA9" w:rsidP="00C663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attempt</w:t>
            </w:r>
            <w:r w:rsidR="00624CC9" w:rsidRPr="0062072F">
              <w:rPr>
                <w:rFonts w:ascii="Arial" w:hAnsi="Arial" w:cs="Arial"/>
              </w:rPr>
              <w:t xml:space="preserve"> </w:t>
            </w:r>
            <w:r w:rsidR="00EF2DA9">
              <w:rPr>
                <w:rFonts w:ascii="Arial" w:hAnsi="Arial" w:cs="Arial"/>
              </w:rPr>
              <w:t>eight</w:t>
            </w:r>
            <w:r w:rsidR="00624CC9" w:rsidRPr="0062072F">
              <w:rPr>
                <w:rFonts w:ascii="Arial" w:hAnsi="Arial" w:cs="Arial"/>
              </w:rPr>
              <w:t xml:space="preserve"> division questions chosen to highlight any misconceptions.</w:t>
            </w:r>
            <w:r w:rsidR="00C6634B" w:rsidRPr="00620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Ask learners to</w:t>
            </w:r>
            <w:r w:rsidR="00624CC9" w:rsidRPr="0062072F">
              <w:rPr>
                <w:rFonts w:ascii="Arial" w:hAnsi="Arial" w:cs="Arial"/>
              </w:rPr>
              <w:t xml:space="preserve"> work in pairs and answer on mini</w:t>
            </w:r>
            <w:r w:rsidR="00C6634B" w:rsidRPr="0062072F">
              <w:rPr>
                <w:rFonts w:ascii="Arial" w:hAnsi="Arial" w:cs="Arial"/>
              </w:rPr>
              <w:t>-</w:t>
            </w:r>
            <w:r w:rsidR="00624CC9" w:rsidRPr="0062072F">
              <w:rPr>
                <w:rFonts w:ascii="Arial" w:hAnsi="Arial" w:cs="Arial"/>
              </w:rPr>
              <w:t>whiteboards.</w:t>
            </w:r>
          </w:p>
        </w:tc>
        <w:tc>
          <w:tcPr>
            <w:tcW w:w="15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C9E922" w14:textId="3175A4AF" w:rsidR="00FB3B2E" w:rsidRPr="0062072F" w:rsidRDefault="00624CC9" w:rsidP="00C6634B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 3</w:t>
            </w:r>
          </w:p>
          <w:p w14:paraId="7F61D44C" w14:textId="3F56293F" w:rsidR="00624CC9" w:rsidRPr="0062072F" w:rsidRDefault="00624CC9" w:rsidP="00C6634B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Mini </w:t>
            </w:r>
            <w:r w:rsidR="00F2251A">
              <w:rPr>
                <w:rFonts w:ascii="Arial" w:hAnsi="Arial" w:cs="Arial"/>
              </w:rPr>
              <w:t>w</w:t>
            </w:r>
            <w:r w:rsidRPr="0062072F">
              <w:rPr>
                <w:rFonts w:ascii="Arial" w:hAnsi="Arial" w:cs="Arial"/>
              </w:rPr>
              <w:t>hiteboards</w:t>
            </w:r>
          </w:p>
        </w:tc>
      </w:tr>
      <w:tr w:rsidR="00FB3B2E" w:rsidRPr="00C6634B" w14:paraId="18E263F8" w14:textId="77777777" w:rsidTr="00E858AF">
        <w:trPr>
          <w:trHeight w:val="710"/>
          <w:tblHeader/>
        </w:trPr>
        <w:tc>
          <w:tcPr>
            <w:tcW w:w="155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B700C0" w14:textId="0481135C" w:rsidR="00FB3B2E" w:rsidRPr="0062072F" w:rsidRDefault="00624CC9" w:rsidP="00C6634B">
            <w:pPr>
              <w:keepNext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Discuss 1</w:t>
            </w:r>
          </w:p>
        </w:tc>
        <w:tc>
          <w:tcPr>
            <w:tcW w:w="2638" w:type="dxa"/>
          </w:tcPr>
          <w:p w14:paraId="36A4C67A" w14:textId="7E068AC6" w:rsidR="0069689C" w:rsidRPr="0062072F" w:rsidRDefault="00965336" w:rsidP="00C6634B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Reinforce that division is the inverse of multiplication</w:t>
            </w:r>
            <w:r w:rsidR="001E7FA9">
              <w:rPr>
                <w:rFonts w:ascii="Arial" w:hAnsi="Arial" w:cs="Arial"/>
              </w:rPr>
              <w:t xml:space="preserve"> and introduce the use of the </w:t>
            </w:r>
            <w:r w:rsidRPr="0062072F">
              <w:rPr>
                <w:rFonts w:ascii="Arial" w:hAnsi="Arial" w:cs="Arial"/>
              </w:rPr>
              <w:t>area diagram</w:t>
            </w:r>
            <w:r w:rsidR="0069689C" w:rsidRPr="0062072F">
              <w:rPr>
                <w:rFonts w:ascii="Arial" w:hAnsi="Arial" w:cs="Arial"/>
              </w:rPr>
              <w:t xml:space="preserve"> for division</w:t>
            </w:r>
            <w:r w:rsidRPr="006207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5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5F128E" w14:textId="77777777" w:rsidR="00FB3B2E" w:rsidRPr="0062072F" w:rsidRDefault="00FB3B2E" w:rsidP="00C6634B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15</w:t>
            </w:r>
          </w:p>
        </w:tc>
        <w:tc>
          <w:tcPr>
            <w:tcW w:w="709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EDD561" w14:textId="2D3364B8" w:rsidR="00965336" w:rsidRPr="0062072F" w:rsidRDefault="00965336" w:rsidP="00E858AF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Recap </w:t>
            </w:r>
            <w:r w:rsidR="001E7FA9">
              <w:rPr>
                <w:rFonts w:ascii="Arial" w:hAnsi="Arial" w:cs="Arial"/>
              </w:rPr>
              <w:t xml:space="preserve">the </w:t>
            </w:r>
            <w:r w:rsidRPr="0062072F">
              <w:rPr>
                <w:rFonts w:ascii="Arial" w:hAnsi="Arial" w:cs="Arial"/>
              </w:rPr>
              <w:t>use of arrays from previous lesson and then quickly transition to area diagrams.</w:t>
            </w:r>
            <w:r w:rsidR="00C6634B" w:rsidRPr="0062072F">
              <w:rPr>
                <w:rFonts w:ascii="Arial" w:hAnsi="Arial" w:cs="Arial"/>
              </w:rPr>
              <w:t xml:space="preserve"> </w:t>
            </w:r>
            <w:r w:rsidRPr="0062072F">
              <w:rPr>
                <w:rFonts w:ascii="Arial" w:hAnsi="Arial" w:cs="Arial"/>
              </w:rPr>
              <w:t>Ensure throughout discussion that correct vocabulary is reinforced</w:t>
            </w:r>
            <w:r w:rsidR="001E7FA9">
              <w:rPr>
                <w:rFonts w:ascii="Arial" w:hAnsi="Arial" w:cs="Arial"/>
              </w:rPr>
              <w:t>,</w:t>
            </w:r>
            <w:r w:rsidRPr="0062072F">
              <w:rPr>
                <w:rFonts w:ascii="Arial" w:hAnsi="Arial" w:cs="Arial"/>
              </w:rPr>
              <w:t xml:space="preserve"> </w:t>
            </w:r>
            <w:r w:rsidR="001E7FA9">
              <w:rPr>
                <w:rFonts w:ascii="Arial" w:hAnsi="Arial" w:cs="Arial"/>
              </w:rPr>
              <w:t>including the terms</w:t>
            </w:r>
            <w:r w:rsidRPr="0062072F">
              <w:rPr>
                <w:rFonts w:ascii="Arial" w:hAnsi="Arial" w:cs="Arial"/>
              </w:rPr>
              <w:t xml:space="preserve"> </w:t>
            </w:r>
            <w:r w:rsidR="001E7FA9">
              <w:rPr>
                <w:rFonts w:ascii="Arial" w:hAnsi="Arial" w:cs="Arial"/>
              </w:rPr>
              <w:t>‘f</w:t>
            </w:r>
            <w:r w:rsidRPr="0062072F">
              <w:rPr>
                <w:rFonts w:ascii="Arial" w:hAnsi="Arial" w:cs="Arial"/>
              </w:rPr>
              <w:t>actor</w:t>
            </w:r>
            <w:r w:rsidR="001E7FA9">
              <w:rPr>
                <w:rFonts w:ascii="Arial" w:hAnsi="Arial" w:cs="Arial"/>
              </w:rPr>
              <w:t>’</w:t>
            </w:r>
            <w:r w:rsidRPr="0062072F">
              <w:rPr>
                <w:rFonts w:ascii="Arial" w:hAnsi="Arial" w:cs="Arial"/>
              </w:rPr>
              <w:t xml:space="preserve">, </w:t>
            </w:r>
            <w:r w:rsidR="001E7FA9">
              <w:rPr>
                <w:rFonts w:ascii="Arial" w:hAnsi="Arial" w:cs="Arial"/>
              </w:rPr>
              <w:t>‘m</w:t>
            </w:r>
            <w:r w:rsidRPr="0062072F">
              <w:rPr>
                <w:rFonts w:ascii="Arial" w:hAnsi="Arial" w:cs="Arial"/>
              </w:rPr>
              <w:t>ultiple</w:t>
            </w:r>
            <w:r w:rsidR="001E7FA9">
              <w:rPr>
                <w:rFonts w:ascii="Arial" w:hAnsi="Arial" w:cs="Arial"/>
              </w:rPr>
              <w:t>’ and ‘p</w:t>
            </w:r>
            <w:r w:rsidRPr="0062072F">
              <w:rPr>
                <w:rFonts w:ascii="Arial" w:hAnsi="Arial" w:cs="Arial"/>
              </w:rPr>
              <w:t>roduct</w:t>
            </w:r>
            <w:r w:rsidR="001E7FA9">
              <w:rPr>
                <w:rFonts w:ascii="Arial" w:hAnsi="Arial" w:cs="Arial"/>
              </w:rPr>
              <w:t>’</w:t>
            </w:r>
            <w:r w:rsidRPr="0062072F">
              <w:rPr>
                <w:rFonts w:ascii="Arial" w:hAnsi="Arial" w:cs="Arial"/>
              </w:rPr>
              <w:t>.</w:t>
            </w:r>
            <w:r w:rsidR="00130931">
              <w:rPr>
                <w:rFonts w:ascii="Arial" w:hAnsi="Arial" w:cs="Arial"/>
              </w:rPr>
              <w:t xml:space="preserve"> </w:t>
            </w:r>
            <w:r w:rsidRPr="0062072F">
              <w:rPr>
                <w:rFonts w:ascii="Arial" w:hAnsi="Arial" w:cs="Arial"/>
              </w:rPr>
              <w:t xml:space="preserve">This is extended to include decimals and the idea of portioning the numbers to make </w:t>
            </w:r>
            <w:r w:rsidR="00186B91">
              <w:rPr>
                <w:rFonts w:ascii="Arial" w:hAnsi="Arial" w:cs="Arial"/>
              </w:rPr>
              <w:t>division questions</w:t>
            </w:r>
            <w:r w:rsidRPr="0062072F">
              <w:rPr>
                <w:rFonts w:ascii="Arial" w:hAnsi="Arial" w:cs="Arial"/>
              </w:rPr>
              <w:t xml:space="preserve"> easier to answer</w:t>
            </w:r>
            <w:r w:rsidR="001D2D40" w:rsidRPr="0062072F">
              <w:rPr>
                <w:rFonts w:ascii="Arial" w:hAnsi="Arial" w:cs="Arial"/>
              </w:rPr>
              <w:t>.</w:t>
            </w:r>
          </w:p>
          <w:p w14:paraId="5C57C26D" w14:textId="49C39664" w:rsidR="001D2D40" w:rsidRPr="0062072F" w:rsidRDefault="00186B91" w:rsidP="00C6634B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 learners in f</w:t>
            </w:r>
            <w:r w:rsidR="001D2D40" w:rsidRPr="0062072F">
              <w:rPr>
                <w:rFonts w:ascii="Arial" w:hAnsi="Arial" w:cs="Arial"/>
              </w:rPr>
              <w:t xml:space="preserve">urther discussion on using the </w:t>
            </w:r>
            <w:r>
              <w:rPr>
                <w:rFonts w:ascii="Arial" w:hAnsi="Arial" w:cs="Arial"/>
              </w:rPr>
              <w:t>‘</w:t>
            </w:r>
            <w:r w:rsidR="001D2D40" w:rsidRPr="0062072F">
              <w:rPr>
                <w:rFonts w:ascii="Arial" w:hAnsi="Arial" w:cs="Arial"/>
              </w:rPr>
              <w:t>bus stop</w:t>
            </w:r>
            <w:r>
              <w:rPr>
                <w:rFonts w:ascii="Arial" w:hAnsi="Arial" w:cs="Arial"/>
              </w:rPr>
              <w:t>’</w:t>
            </w:r>
            <w:r w:rsidR="001D2D40" w:rsidRPr="0062072F">
              <w:rPr>
                <w:rFonts w:ascii="Arial" w:hAnsi="Arial" w:cs="Arial"/>
              </w:rPr>
              <w:t xml:space="preserve"> method when dealing with a remainder</w:t>
            </w:r>
            <w:r>
              <w:rPr>
                <w:rFonts w:ascii="Arial" w:hAnsi="Arial" w:cs="Arial"/>
              </w:rPr>
              <w:t xml:space="preserve">, </w:t>
            </w:r>
            <w:r w:rsidR="001D2D40" w:rsidRPr="0062072F">
              <w:rPr>
                <w:rFonts w:ascii="Arial" w:hAnsi="Arial" w:cs="Arial"/>
              </w:rPr>
              <w:t>as a whole and as a decimal.</w:t>
            </w:r>
          </w:p>
        </w:tc>
        <w:tc>
          <w:tcPr>
            <w:tcW w:w="15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2BEAFA" w14:textId="69A9CFFF" w:rsidR="00FB3B2E" w:rsidRPr="0062072F" w:rsidRDefault="00965336" w:rsidP="00C6634B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</w:t>
            </w:r>
            <w:r w:rsidR="00F2251A">
              <w:rPr>
                <w:rFonts w:ascii="Arial" w:hAnsi="Arial" w:cs="Arial"/>
              </w:rPr>
              <w:t>s</w:t>
            </w:r>
            <w:r w:rsidRPr="0062072F">
              <w:rPr>
                <w:rFonts w:ascii="Arial" w:hAnsi="Arial" w:cs="Arial"/>
              </w:rPr>
              <w:t xml:space="preserve"> 4</w:t>
            </w:r>
            <w:r w:rsidR="00F2251A">
              <w:rPr>
                <w:rFonts w:ascii="Arial" w:hAnsi="Arial" w:cs="Arial"/>
              </w:rPr>
              <w:t>–</w:t>
            </w:r>
            <w:r w:rsidRPr="0062072F">
              <w:rPr>
                <w:rFonts w:ascii="Arial" w:hAnsi="Arial" w:cs="Arial"/>
              </w:rPr>
              <w:t>1</w:t>
            </w:r>
            <w:r w:rsidR="001D2D40" w:rsidRPr="0062072F">
              <w:rPr>
                <w:rFonts w:ascii="Arial" w:hAnsi="Arial" w:cs="Arial"/>
              </w:rPr>
              <w:t>6</w:t>
            </w:r>
          </w:p>
        </w:tc>
      </w:tr>
    </w:tbl>
    <w:p w14:paraId="39C1ECEC" w14:textId="627C8633" w:rsidR="00C6634B" w:rsidRPr="00C6634B" w:rsidRDefault="00C6634B">
      <w:pPr>
        <w:rPr>
          <w:b/>
        </w:rPr>
      </w:pPr>
    </w:p>
    <w:tbl>
      <w:tblPr>
        <w:tblStyle w:val="TableGrid"/>
        <w:tblpPr w:leftFromText="180" w:rightFromText="180" w:vertAnchor="text" w:horzAnchor="margin" w:tblpY="-211"/>
        <w:tblW w:w="1402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"/>
        <w:gridCol w:w="2632"/>
        <w:gridCol w:w="1134"/>
        <w:gridCol w:w="6804"/>
        <w:gridCol w:w="1985"/>
      </w:tblGrid>
      <w:tr w:rsidR="00FB3B2E" w:rsidRPr="00C6634B" w14:paraId="530BA6EC" w14:textId="77777777" w:rsidTr="00E858AF">
        <w:trPr>
          <w:trHeight w:val="689"/>
          <w:tblHeader/>
        </w:trPr>
        <w:tc>
          <w:tcPr>
            <w:tcW w:w="147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1C2B26" w14:textId="5BAA9278" w:rsidR="00FB3B2E" w:rsidRPr="00C6634B" w:rsidRDefault="00FB3B2E" w:rsidP="00E858AF">
            <w:pPr>
              <w:pStyle w:val="Tableheader"/>
              <w:jc w:val="center"/>
            </w:pPr>
            <w:r w:rsidRPr="00C6634B">
              <w:lastRenderedPageBreak/>
              <w:t>Activity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30AFFA64" w14:textId="478DFFED" w:rsidR="00FB3B2E" w:rsidRPr="00C6634B" w:rsidRDefault="00FB3B2E" w:rsidP="00E858AF">
            <w:pPr>
              <w:pStyle w:val="Tableheader"/>
              <w:jc w:val="center"/>
            </w:pPr>
            <w:r w:rsidRPr="00C6634B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25A0E6" w14:textId="2DA00BF4" w:rsidR="00FB3B2E" w:rsidRPr="00C6634B" w:rsidRDefault="00FB3B2E" w:rsidP="00E858AF">
            <w:pPr>
              <w:pStyle w:val="Tableheader"/>
              <w:jc w:val="center"/>
            </w:pPr>
            <w:r w:rsidRPr="00C6634B">
              <w:t>Time (min)</w:t>
            </w:r>
          </w:p>
        </w:tc>
        <w:tc>
          <w:tcPr>
            <w:tcW w:w="680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9A8357" w14:textId="16AB09FB" w:rsidR="00FB3B2E" w:rsidRPr="00C6634B" w:rsidRDefault="002F69DD" w:rsidP="00E858AF">
            <w:pPr>
              <w:pStyle w:val="Tableheader"/>
              <w:jc w:val="center"/>
            </w:pPr>
            <w:r>
              <w:t>Guidance</w:t>
            </w:r>
          </w:p>
        </w:tc>
        <w:tc>
          <w:tcPr>
            <w:tcW w:w="1985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AD726E" w14:textId="7EA5473C" w:rsidR="00FB3B2E" w:rsidRPr="00C6634B" w:rsidRDefault="00FB3B2E" w:rsidP="00E858AF">
            <w:pPr>
              <w:pStyle w:val="Tableheader"/>
              <w:jc w:val="center"/>
            </w:pPr>
            <w:r w:rsidRPr="00C6634B">
              <w:t>Materials</w:t>
            </w:r>
          </w:p>
        </w:tc>
      </w:tr>
      <w:tr w:rsidR="00130931" w:rsidRPr="0062072F" w14:paraId="2E10DB63" w14:textId="77777777" w:rsidTr="002875B3">
        <w:trPr>
          <w:trHeight w:val="660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F93458" w14:textId="226084BF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Explore 2</w:t>
            </w:r>
          </w:p>
        </w:tc>
        <w:tc>
          <w:tcPr>
            <w:tcW w:w="2632" w:type="dxa"/>
          </w:tcPr>
          <w:p w14:paraId="0A59B7F0" w14:textId="6BD14AE8" w:rsidR="00130931" w:rsidRPr="0062072F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learners are able to check that their answers are sensible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F22CDC" w14:textId="573396F9" w:rsidR="00130931" w:rsidRPr="0062072F" w:rsidRDefault="00130931" w:rsidP="00130931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10</w:t>
            </w:r>
          </w:p>
        </w:tc>
        <w:tc>
          <w:tcPr>
            <w:tcW w:w="680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33AF7D" w14:textId="77777777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Show</w:t>
            </w:r>
            <w:r>
              <w:rPr>
                <w:rFonts w:ascii="Arial" w:hAnsi="Arial" w:cs="Arial"/>
              </w:rPr>
              <w:t xml:space="preserve"> learners</w:t>
            </w:r>
            <w:r w:rsidRPr="0062072F">
              <w:rPr>
                <w:rFonts w:ascii="Arial" w:hAnsi="Arial" w:cs="Arial"/>
              </w:rPr>
              <w:t xml:space="preserve"> a question on and two different ways to </w:t>
            </w:r>
            <w:r>
              <w:rPr>
                <w:rFonts w:ascii="Arial" w:hAnsi="Arial" w:cs="Arial"/>
              </w:rPr>
              <w:t xml:space="preserve">estimate </w:t>
            </w:r>
            <w:r w:rsidRPr="0062072F">
              <w:rPr>
                <w:rFonts w:ascii="Arial" w:hAnsi="Arial" w:cs="Arial"/>
              </w:rPr>
              <w:t>the answer. Ask which is correct (think/pair/share). There are two examples</w:t>
            </w:r>
            <w:r>
              <w:rPr>
                <w:rFonts w:ascii="Arial" w:hAnsi="Arial" w:cs="Arial"/>
              </w:rPr>
              <w:t xml:space="preserve"> shown, one involving</w:t>
            </w:r>
            <w:r w:rsidRPr="0062072F">
              <w:rPr>
                <w:rFonts w:ascii="Arial" w:hAnsi="Arial" w:cs="Arial"/>
              </w:rPr>
              <w:t xml:space="preserve"> whole numbers </w:t>
            </w:r>
            <w:r>
              <w:rPr>
                <w:rFonts w:ascii="Arial" w:hAnsi="Arial" w:cs="Arial"/>
              </w:rPr>
              <w:t>only and one involving</w:t>
            </w:r>
            <w:r w:rsidRPr="0062072F">
              <w:rPr>
                <w:rFonts w:ascii="Arial" w:hAnsi="Arial" w:cs="Arial"/>
              </w:rPr>
              <w:t xml:space="preserve"> decimals.</w:t>
            </w:r>
          </w:p>
          <w:p w14:paraId="1BAFB004" w14:textId="66E030DD" w:rsidR="00130931" w:rsidRPr="0062072F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learners</w:t>
            </w:r>
            <w:r w:rsidRPr="00620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Pr="0062072F">
              <w:rPr>
                <w:rFonts w:ascii="Arial" w:hAnsi="Arial" w:cs="Arial"/>
              </w:rPr>
              <w:t xml:space="preserve">three questions </w:t>
            </w:r>
            <w:r>
              <w:rPr>
                <w:rFonts w:ascii="Arial" w:hAnsi="Arial" w:cs="Arial"/>
              </w:rPr>
              <w:t xml:space="preserve">on slide 19 and ask them </w:t>
            </w:r>
            <w:r w:rsidRPr="0062072F">
              <w:rPr>
                <w:rFonts w:ascii="Arial" w:hAnsi="Arial" w:cs="Arial"/>
              </w:rPr>
              <w:t>to estimate the answers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F2B84A" w14:textId="77777777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Slides 17</w:t>
            </w:r>
            <w:r>
              <w:rPr>
                <w:rFonts w:ascii="Arial" w:hAnsi="Arial" w:cs="Arial"/>
              </w:rPr>
              <w:t>–</w:t>
            </w:r>
            <w:r w:rsidRPr="0062072F">
              <w:rPr>
                <w:rFonts w:ascii="Arial" w:hAnsi="Arial" w:cs="Arial"/>
              </w:rPr>
              <w:t>20</w:t>
            </w:r>
          </w:p>
          <w:p w14:paraId="3E0056DB" w14:textId="7C94DFF2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Mini </w:t>
            </w:r>
            <w:r>
              <w:rPr>
                <w:rFonts w:ascii="Arial" w:hAnsi="Arial" w:cs="Arial"/>
              </w:rPr>
              <w:t>w</w:t>
            </w:r>
            <w:r w:rsidRPr="0062072F">
              <w:rPr>
                <w:rFonts w:ascii="Arial" w:hAnsi="Arial" w:cs="Arial"/>
              </w:rPr>
              <w:t>hiteboards</w:t>
            </w:r>
          </w:p>
        </w:tc>
      </w:tr>
      <w:tr w:rsidR="00130931" w:rsidRPr="0062072F" w14:paraId="1240001B" w14:textId="77777777" w:rsidTr="00E858AF">
        <w:trPr>
          <w:trHeight w:val="660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45C54E" w14:textId="25723874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Explore 3</w:t>
            </w:r>
          </w:p>
        </w:tc>
        <w:tc>
          <w:tcPr>
            <w:tcW w:w="2632" w:type="dxa"/>
          </w:tcPr>
          <w:p w14:paraId="4AAF358D" w14:textId="0BBAA795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Apply the </w:t>
            </w:r>
            <w:r w:rsidR="00EE3ADA">
              <w:rPr>
                <w:rFonts w:ascii="Arial" w:hAnsi="Arial" w:cs="Arial"/>
              </w:rPr>
              <w:t>concepts</w:t>
            </w:r>
            <w:r w:rsidRPr="0062072F">
              <w:rPr>
                <w:rFonts w:ascii="Arial" w:hAnsi="Arial" w:cs="Arial"/>
              </w:rPr>
              <w:t xml:space="preserve"> learn</w:t>
            </w:r>
            <w:r>
              <w:rPr>
                <w:rFonts w:ascii="Arial" w:hAnsi="Arial" w:cs="Arial"/>
              </w:rPr>
              <w:t>ed</w:t>
            </w:r>
            <w:r w:rsidRPr="0062072F">
              <w:rPr>
                <w:rFonts w:ascii="Arial" w:hAnsi="Arial" w:cs="Arial"/>
              </w:rPr>
              <w:t xml:space="preserve"> to a real-life scenario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A63192" w14:textId="7421E8F8" w:rsidR="00130931" w:rsidRPr="0062072F" w:rsidRDefault="00130931" w:rsidP="00130931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5</w:t>
            </w:r>
          </w:p>
        </w:tc>
        <w:tc>
          <w:tcPr>
            <w:tcW w:w="680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C89598" w14:textId="70CD7560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Introduce real-life scenario: </w:t>
            </w:r>
            <w:r>
              <w:rPr>
                <w:rFonts w:ascii="Arial" w:hAnsi="Arial" w:cs="Arial"/>
              </w:rPr>
              <w:t>p</w:t>
            </w:r>
            <w:r w:rsidRPr="0062072F">
              <w:rPr>
                <w:rFonts w:ascii="Arial" w:hAnsi="Arial" w:cs="Arial"/>
              </w:rPr>
              <w:t xml:space="preserve">lanning a party for </w:t>
            </w:r>
            <w:r>
              <w:rPr>
                <w:rFonts w:ascii="Arial" w:hAnsi="Arial" w:cs="Arial"/>
              </w:rPr>
              <w:t>a</w:t>
            </w:r>
            <w:r w:rsidRPr="0062072F">
              <w:rPr>
                <w:rFonts w:ascii="Arial" w:hAnsi="Arial" w:cs="Arial"/>
              </w:rPr>
              <w:t xml:space="preserve"> friend. Show </w:t>
            </w:r>
            <w:r>
              <w:rPr>
                <w:rFonts w:ascii="Arial" w:hAnsi="Arial" w:cs="Arial"/>
              </w:rPr>
              <w:t xml:space="preserve">learners </w:t>
            </w:r>
            <w:r w:rsidRPr="0062072F">
              <w:rPr>
                <w:rFonts w:ascii="Arial" w:hAnsi="Arial" w:cs="Arial"/>
              </w:rPr>
              <w:t>the two questions and ask them to answer on mini whiteboards, using a formal and informal method.</w:t>
            </w:r>
          </w:p>
        </w:tc>
        <w:tc>
          <w:tcPr>
            <w:tcW w:w="19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246773" w14:textId="781B7793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 21</w:t>
            </w:r>
          </w:p>
          <w:p w14:paraId="5738F4CA" w14:textId="127208B6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Mini </w:t>
            </w:r>
            <w:r>
              <w:rPr>
                <w:rFonts w:ascii="Arial" w:hAnsi="Arial" w:cs="Arial"/>
              </w:rPr>
              <w:t>w</w:t>
            </w:r>
            <w:r w:rsidRPr="0062072F">
              <w:rPr>
                <w:rFonts w:ascii="Arial" w:hAnsi="Arial" w:cs="Arial"/>
              </w:rPr>
              <w:t>hiteboards</w:t>
            </w:r>
          </w:p>
          <w:p w14:paraId="61CD0B86" w14:textId="1985A661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Multi</w:t>
            </w:r>
            <w:r>
              <w:rPr>
                <w:rFonts w:ascii="Arial" w:hAnsi="Arial" w:cs="Arial"/>
              </w:rPr>
              <w:t>l</w:t>
            </w:r>
            <w:r w:rsidRPr="0062072F">
              <w:rPr>
                <w:rFonts w:ascii="Arial" w:hAnsi="Arial" w:cs="Arial"/>
              </w:rPr>
              <w:t>ink</w:t>
            </w:r>
            <w:r>
              <w:rPr>
                <w:rFonts w:ascii="Arial" w:hAnsi="Arial" w:cs="Arial"/>
              </w:rPr>
              <w:t xml:space="preserve"> c</w:t>
            </w:r>
            <w:r w:rsidRPr="0062072F">
              <w:rPr>
                <w:rFonts w:ascii="Arial" w:hAnsi="Arial" w:cs="Arial"/>
              </w:rPr>
              <w:t>ubes</w:t>
            </w:r>
          </w:p>
        </w:tc>
      </w:tr>
      <w:tr w:rsidR="00130931" w:rsidRPr="0062072F" w14:paraId="0340708B" w14:textId="77777777" w:rsidTr="00E858AF">
        <w:trPr>
          <w:trHeight w:val="938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50B8EA" w14:textId="7EB7346F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Explore 4</w:t>
            </w:r>
          </w:p>
        </w:tc>
        <w:tc>
          <w:tcPr>
            <w:tcW w:w="2632" w:type="dxa"/>
          </w:tcPr>
          <w:p w14:paraId="7FD2D02E" w14:textId="27F866B5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Investigate whether </w:t>
            </w:r>
            <w:r>
              <w:rPr>
                <w:rFonts w:ascii="Arial" w:hAnsi="Arial" w:cs="Arial"/>
              </w:rPr>
              <w:t>a chosen</w:t>
            </w:r>
            <w:r w:rsidRPr="0062072F">
              <w:rPr>
                <w:rFonts w:ascii="Arial" w:hAnsi="Arial" w:cs="Arial"/>
              </w:rPr>
              <w:t xml:space="preserve"> method works for a 3</w:t>
            </w:r>
            <w:r>
              <w:rPr>
                <w:rFonts w:ascii="Arial" w:hAnsi="Arial" w:cs="Arial"/>
              </w:rPr>
              <w:t>-</w:t>
            </w:r>
            <w:r w:rsidRPr="0062072F">
              <w:rPr>
                <w:rFonts w:ascii="Arial" w:hAnsi="Arial" w:cs="Arial"/>
              </w:rPr>
              <w:t>digit number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89797C" w14:textId="4E2934F9" w:rsidR="00130931" w:rsidRPr="0062072F" w:rsidRDefault="00130931" w:rsidP="00130931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5</w:t>
            </w:r>
          </w:p>
        </w:tc>
        <w:tc>
          <w:tcPr>
            <w:tcW w:w="680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065ECB" w14:textId="7505F3E8" w:rsidR="00130931" w:rsidRPr="0062072F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learners a few minutes to solve the division questions that involve</w:t>
            </w:r>
            <w:r w:rsidRPr="0062072F">
              <w:rPr>
                <w:rFonts w:ascii="Arial" w:hAnsi="Arial" w:cs="Arial"/>
              </w:rPr>
              <w:t xml:space="preserve"> 3-digit </w:t>
            </w:r>
            <w:r>
              <w:rPr>
                <w:rFonts w:ascii="Arial" w:hAnsi="Arial" w:cs="Arial"/>
              </w:rPr>
              <w:t>numbers</w:t>
            </w:r>
            <w:r w:rsidRPr="0062072F">
              <w:rPr>
                <w:rFonts w:ascii="Arial" w:hAnsi="Arial" w:cs="Arial"/>
              </w:rPr>
              <w:t xml:space="preserve"> before </w:t>
            </w:r>
            <w:r>
              <w:rPr>
                <w:rFonts w:ascii="Arial" w:hAnsi="Arial" w:cs="Arial"/>
              </w:rPr>
              <w:t xml:space="preserve">asking them to </w:t>
            </w:r>
            <w:r w:rsidRPr="0062072F">
              <w:rPr>
                <w:rFonts w:ascii="Arial" w:hAnsi="Arial" w:cs="Arial"/>
              </w:rPr>
              <w:t xml:space="preserve">share </w:t>
            </w:r>
            <w:r>
              <w:rPr>
                <w:rFonts w:ascii="Arial" w:hAnsi="Arial" w:cs="Arial"/>
              </w:rPr>
              <w:t xml:space="preserve">their </w:t>
            </w:r>
            <w:r w:rsidRPr="0062072F">
              <w:rPr>
                <w:rFonts w:ascii="Arial" w:hAnsi="Arial" w:cs="Arial"/>
              </w:rPr>
              <w:t>answers. Slide 22 shows the answer using a ratio table with a part– whole model if needed.</w:t>
            </w:r>
          </w:p>
        </w:tc>
        <w:tc>
          <w:tcPr>
            <w:tcW w:w="19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1631E9" w14:textId="399514B4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Slides 22–23</w:t>
            </w:r>
          </w:p>
          <w:p w14:paraId="0D6F55EF" w14:textId="1B879E64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 xml:space="preserve">Mini </w:t>
            </w:r>
            <w:r>
              <w:rPr>
                <w:rFonts w:ascii="Arial" w:hAnsi="Arial" w:cs="Arial"/>
              </w:rPr>
              <w:t>w</w:t>
            </w:r>
            <w:r w:rsidRPr="0062072F">
              <w:rPr>
                <w:rFonts w:ascii="Arial" w:hAnsi="Arial" w:cs="Arial"/>
              </w:rPr>
              <w:t>hiteboards</w:t>
            </w:r>
          </w:p>
        </w:tc>
      </w:tr>
      <w:tr w:rsidR="00130931" w:rsidRPr="0062072F" w14:paraId="5F19422E" w14:textId="77777777" w:rsidTr="00E858AF">
        <w:trPr>
          <w:trHeight w:val="950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2A393F" w14:textId="5B7E6AE4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Explore 5</w:t>
            </w:r>
          </w:p>
        </w:tc>
        <w:tc>
          <w:tcPr>
            <w:tcW w:w="2632" w:type="dxa"/>
          </w:tcPr>
          <w:p w14:paraId="20E2FAEF" w14:textId="2014FCB6" w:rsidR="00130931" w:rsidRPr="0062072F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meaning of</w:t>
            </w:r>
            <w:r w:rsidRPr="0062072F">
              <w:rPr>
                <w:rFonts w:ascii="Arial" w:hAnsi="Arial" w:cs="Arial"/>
              </w:rPr>
              <w:t xml:space="preserve"> a remainder in context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C17386" w14:textId="1DE21903" w:rsidR="00130931" w:rsidRPr="0062072F" w:rsidRDefault="00130931" w:rsidP="00130931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5</w:t>
            </w:r>
          </w:p>
        </w:tc>
        <w:tc>
          <w:tcPr>
            <w:tcW w:w="680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79A736" w14:textId="1F30FD95" w:rsidR="00130931" w:rsidRPr="0062072F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example i</w:t>
            </w:r>
            <w:r w:rsidRPr="0062072F">
              <w:rPr>
                <w:rFonts w:ascii="Arial" w:hAnsi="Arial" w:cs="Arial"/>
              </w:rPr>
              <w:t>nvolv</w:t>
            </w:r>
            <w:r>
              <w:rPr>
                <w:rFonts w:ascii="Arial" w:hAnsi="Arial" w:cs="Arial"/>
              </w:rPr>
              <w:t xml:space="preserve">es an answer with </w:t>
            </w:r>
            <w:r w:rsidRPr="0062072F">
              <w:rPr>
                <w:rFonts w:ascii="Arial" w:hAnsi="Arial" w:cs="Arial"/>
              </w:rPr>
              <w:t>a remainder</w:t>
            </w:r>
            <w:r>
              <w:rPr>
                <w:rFonts w:ascii="Arial" w:hAnsi="Arial" w:cs="Arial"/>
              </w:rPr>
              <w:t xml:space="preserve">. Allow learners to </w:t>
            </w:r>
            <w:r w:rsidRPr="0062072F">
              <w:rPr>
                <w:rFonts w:ascii="Arial" w:hAnsi="Arial" w:cs="Arial"/>
              </w:rPr>
              <w:t>answer using whichever method they are comfortable</w:t>
            </w:r>
            <w:r>
              <w:rPr>
                <w:rFonts w:ascii="Arial" w:hAnsi="Arial" w:cs="Arial"/>
              </w:rPr>
              <w:t xml:space="preserve"> with. A</w:t>
            </w:r>
            <w:r w:rsidRPr="0062072F">
              <w:rPr>
                <w:rFonts w:ascii="Arial" w:hAnsi="Arial" w:cs="Arial"/>
              </w:rPr>
              <w:t xml:space="preserve">sk if </w:t>
            </w:r>
            <w:r>
              <w:rPr>
                <w:rFonts w:ascii="Arial" w:hAnsi="Arial" w:cs="Arial"/>
              </w:rPr>
              <w:t>learners</w:t>
            </w:r>
            <w:r w:rsidRPr="0062072F">
              <w:rPr>
                <w:rFonts w:ascii="Arial" w:hAnsi="Arial" w:cs="Arial"/>
              </w:rPr>
              <w:t xml:space="preserve"> notice anything different about the question; i.e. the remainder and lead </w:t>
            </w:r>
            <w:r>
              <w:rPr>
                <w:rFonts w:ascii="Arial" w:hAnsi="Arial" w:cs="Arial"/>
              </w:rPr>
              <w:t>a</w:t>
            </w:r>
            <w:r w:rsidRPr="0062072F">
              <w:rPr>
                <w:rFonts w:ascii="Arial" w:hAnsi="Arial" w:cs="Arial"/>
              </w:rPr>
              <w:t xml:space="preserve"> discussion </w:t>
            </w:r>
            <w:r>
              <w:rPr>
                <w:rFonts w:ascii="Arial" w:hAnsi="Arial" w:cs="Arial"/>
              </w:rPr>
              <w:t>on the meaning of the remainder in this context.</w:t>
            </w:r>
          </w:p>
        </w:tc>
        <w:tc>
          <w:tcPr>
            <w:tcW w:w="19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866DDF" w14:textId="0F046388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 24</w:t>
            </w:r>
          </w:p>
          <w:p w14:paraId="3C1079B1" w14:textId="54DAB235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Mini Whiteboards</w:t>
            </w:r>
          </w:p>
        </w:tc>
      </w:tr>
      <w:tr w:rsidR="00130931" w:rsidRPr="0062072F" w14:paraId="2E895590" w14:textId="77777777" w:rsidTr="00E858AF">
        <w:trPr>
          <w:trHeight w:val="950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32B8E1" w14:textId="418FE5F2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Discuss 2</w:t>
            </w:r>
          </w:p>
        </w:tc>
        <w:tc>
          <w:tcPr>
            <w:tcW w:w="2632" w:type="dxa"/>
          </w:tcPr>
          <w:p w14:paraId="5DEB678E" w14:textId="4AC86FE7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Checking understanding by spotting misconceptions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F087EE" w14:textId="6C4C5387" w:rsidR="00130931" w:rsidRPr="0062072F" w:rsidRDefault="00130931" w:rsidP="00130931">
            <w:pPr>
              <w:jc w:val="center"/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15</w:t>
            </w:r>
          </w:p>
        </w:tc>
        <w:tc>
          <w:tcPr>
            <w:tcW w:w="680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9B8B07" w14:textId="01A7B8FD" w:rsidR="00130931" w:rsidRPr="0062072F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learners</w:t>
            </w:r>
            <w:r w:rsidRPr="0062072F">
              <w:rPr>
                <w:rFonts w:ascii="Arial" w:hAnsi="Arial" w:cs="Arial"/>
              </w:rPr>
              <w:t xml:space="preserve"> to work in pairs to spot the errors.</w:t>
            </w:r>
          </w:p>
        </w:tc>
        <w:tc>
          <w:tcPr>
            <w:tcW w:w="19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11F524" w14:textId="25ED7959" w:rsidR="00130931" w:rsidRPr="0062072F" w:rsidRDefault="00130931" w:rsidP="00130931">
            <w:pPr>
              <w:rPr>
                <w:rFonts w:ascii="Arial" w:hAnsi="Arial" w:cs="Arial"/>
              </w:rPr>
            </w:pPr>
            <w:r w:rsidRPr="0062072F">
              <w:rPr>
                <w:rFonts w:ascii="Arial" w:hAnsi="Arial" w:cs="Arial"/>
              </w:rPr>
              <w:t>Slide 25</w:t>
            </w:r>
          </w:p>
          <w:p w14:paraId="32317604" w14:textId="05E1BD1B" w:rsidR="00130931" w:rsidRPr="0062072F" w:rsidRDefault="00130931" w:rsidP="00130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‘Misconceptions’ handout</w:t>
            </w:r>
          </w:p>
        </w:tc>
      </w:tr>
    </w:tbl>
    <w:p w14:paraId="0B958D07" w14:textId="46D65F6E" w:rsidR="00FB3B2E" w:rsidRDefault="00FB3B2E" w:rsidP="002875B3">
      <w:pPr>
        <w:rPr>
          <w:rFonts w:ascii="Arial" w:hAnsi="Arial" w:cs="Arial"/>
        </w:rPr>
      </w:pPr>
    </w:p>
    <w:p w14:paraId="2917CFBC" w14:textId="1D0CC29D" w:rsidR="00130931" w:rsidRDefault="00130931" w:rsidP="002875B3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130931" w:rsidRPr="009D7339" w14:paraId="69856175" w14:textId="77777777" w:rsidTr="00B12897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5D6463" w14:textId="77777777" w:rsidR="00130931" w:rsidRPr="009D7339" w:rsidRDefault="00130931" w:rsidP="00E858AF">
            <w:pPr>
              <w:pStyle w:val="Tableheader"/>
              <w:ind w:left="170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6EE112C9" w14:textId="77777777" w:rsidR="00130931" w:rsidRPr="009D7339" w:rsidRDefault="00130931" w:rsidP="00E858AF">
            <w:pPr>
              <w:pStyle w:val="Tableheader"/>
              <w:ind w:left="170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9AADA4" w14:textId="77777777" w:rsidR="00130931" w:rsidRPr="009D7339" w:rsidRDefault="00130931" w:rsidP="00E858AF">
            <w:pPr>
              <w:pStyle w:val="Tableheader"/>
              <w:ind w:left="170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0459E7" w14:textId="77777777" w:rsidR="00130931" w:rsidRPr="009D7339" w:rsidRDefault="00130931" w:rsidP="00E858AF">
            <w:pPr>
              <w:pStyle w:val="Tableheader"/>
              <w:ind w:left="170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F9A6EB" w14:textId="77777777" w:rsidR="00130931" w:rsidRPr="009D7339" w:rsidRDefault="00130931" w:rsidP="00D028EE">
            <w:pPr>
              <w:pStyle w:val="Tableheader"/>
              <w:ind w:left="170"/>
            </w:pPr>
            <w:r w:rsidRPr="009D7339">
              <w:t>Materials</w:t>
            </w:r>
          </w:p>
        </w:tc>
      </w:tr>
      <w:tr w:rsidR="00EE3ADA" w:rsidRPr="009D7339" w14:paraId="255F546C" w14:textId="77777777" w:rsidTr="00B12897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F8A869" w14:textId="19E6382F" w:rsidR="00EE3ADA" w:rsidRPr="00E858AF" w:rsidRDefault="00EE3ADA" w:rsidP="00E858AF">
            <w:pPr>
              <w:ind w:left="52"/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Explore 6</w:t>
            </w:r>
          </w:p>
        </w:tc>
        <w:tc>
          <w:tcPr>
            <w:tcW w:w="2275" w:type="dxa"/>
          </w:tcPr>
          <w:p w14:paraId="2A6194FE" w14:textId="5E34C6F8" w:rsidR="00EE3ADA" w:rsidRPr="00E858AF" w:rsidRDefault="00EE3ADA" w:rsidP="00FF502B">
            <w:pPr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Introduce division involving decimals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9DADBC" w14:textId="09394EE0" w:rsidR="00EE3ADA" w:rsidRPr="00E858AF" w:rsidRDefault="00EE3ADA" w:rsidP="00E858AF">
            <w:pPr>
              <w:ind w:left="24"/>
              <w:jc w:val="center"/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1F00DA" w14:textId="1AB64BB1" w:rsidR="00EE3ADA" w:rsidRPr="00E858AF" w:rsidRDefault="00EE3ADA" w:rsidP="00E858AF">
            <w:pPr>
              <w:ind w:left="33"/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Lead a discussion on ensuring the units are appropriate. Ensure students are aware that £1 = 100p and how they can use this. Slides 27 to 34 are editable slides showing suggested solutions including using a ratio table. Slides 35 and 36, which show the compensation method, can be used as extension.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D518D2" w14:textId="3F5ABEBA" w:rsidR="00EE3ADA" w:rsidRPr="00E858AF" w:rsidRDefault="00EE3ADA" w:rsidP="00EE3ADA">
            <w:pPr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Slides 26–3</w:t>
            </w:r>
            <w:r w:rsidR="000C4B68" w:rsidRPr="00E858AF">
              <w:rPr>
                <w:rFonts w:ascii="Arial" w:hAnsi="Arial" w:cs="Arial"/>
              </w:rPr>
              <w:t>6</w:t>
            </w:r>
          </w:p>
          <w:p w14:paraId="42B49906" w14:textId="17261FC9" w:rsidR="00EE3ADA" w:rsidRPr="00E858AF" w:rsidRDefault="00EE3ADA" w:rsidP="00FF502B">
            <w:pPr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Mini whiteboards</w:t>
            </w:r>
          </w:p>
        </w:tc>
      </w:tr>
      <w:tr w:rsidR="00EE3ADA" w:rsidRPr="009D7339" w14:paraId="16296480" w14:textId="77777777" w:rsidTr="00B12897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367386" w14:textId="4949682F" w:rsidR="00EE3ADA" w:rsidRPr="00E858AF" w:rsidRDefault="00EE3ADA" w:rsidP="00E858AF">
            <w:pPr>
              <w:ind w:left="52"/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Practice question</w:t>
            </w:r>
          </w:p>
        </w:tc>
        <w:tc>
          <w:tcPr>
            <w:tcW w:w="2275" w:type="dxa"/>
          </w:tcPr>
          <w:p w14:paraId="24FAAFAD" w14:textId="017605DC" w:rsidR="00EE3ADA" w:rsidRPr="00E858AF" w:rsidRDefault="00EE3ADA" w:rsidP="00FF502B">
            <w:pPr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Learners check and consolidate their understanding by answering exam questions.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324B13" w14:textId="39E31984" w:rsidR="00EE3ADA" w:rsidRPr="00E858AF" w:rsidRDefault="00EE3ADA" w:rsidP="00E858AF">
            <w:pPr>
              <w:ind w:left="24"/>
              <w:jc w:val="center"/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76FFD3" w14:textId="221D7E3C" w:rsidR="00EE3ADA" w:rsidRPr="00E858AF" w:rsidRDefault="00EE3ADA" w:rsidP="00E858AF">
            <w:pPr>
              <w:ind w:left="33"/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Ask students to answer the exam questions and after a few minutes discuss their thinking.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59CAC7" w14:textId="77777777" w:rsidR="00EE3ADA" w:rsidRPr="00E858AF" w:rsidRDefault="00EE3ADA" w:rsidP="00EE3ADA">
            <w:pPr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Slide 37</w:t>
            </w:r>
            <w:r w:rsidR="000C4B68" w:rsidRPr="00E858AF">
              <w:rPr>
                <w:rFonts w:ascii="Arial" w:hAnsi="Arial" w:cs="Arial"/>
              </w:rPr>
              <w:t>–</w:t>
            </w:r>
            <w:r w:rsidRPr="00E858AF">
              <w:rPr>
                <w:rFonts w:ascii="Arial" w:hAnsi="Arial" w:cs="Arial"/>
              </w:rPr>
              <w:t>40</w:t>
            </w:r>
          </w:p>
          <w:p w14:paraId="44413F62" w14:textId="0C1E8B22" w:rsidR="000C4B68" w:rsidRPr="00E858AF" w:rsidRDefault="000C4B68" w:rsidP="00FF502B">
            <w:pPr>
              <w:rPr>
                <w:rFonts w:ascii="Arial" w:hAnsi="Arial" w:cs="Arial"/>
              </w:rPr>
            </w:pPr>
            <w:r w:rsidRPr="00E858AF">
              <w:rPr>
                <w:rFonts w:ascii="Arial" w:hAnsi="Arial" w:cs="Arial"/>
              </w:rPr>
              <w:t>‘Practice questions’ handout</w:t>
            </w:r>
          </w:p>
        </w:tc>
      </w:tr>
    </w:tbl>
    <w:p w14:paraId="0D92B231" w14:textId="77777777" w:rsidR="00130931" w:rsidRPr="0062072F" w:rsidRDefault="00130931" w:rsidP="002875B3">
      <w:pPr>
        <w:rPr>
          <w:rFonts w:ascii="Arial" w:hAnsi="Arial" w:cs="Arial"/>
        </w:rPr>
      </w:pPr>
    </w:p>
    <w:sectPr w:rsidR="00130931" w:rsidRPr="0062072F" w:rsidSect="00CB0A89">
      <w:headerReference w:type="first" r:id="rId13"/>
      <w:pgSz w:w="16817" w:h="11901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8B00" w14:textId="77777777" w:rsidR="008B1296" w:rsidRDefault="008B1296" w:rsidP="00A15E66">
      <w:r>
        <w:separator/>
      </w:r>
    </w:p>
  </w:endnote>
  <w:endnote w:type="continuationSeparator" w:id="0">
    <w:p w14:paraId="5291462C" w14:textId="77777777" w:rsidR="008B1296" w:rsidRDefault="008B1296" w:rsidP="00A1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499054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6EE823" w14:textId="7E296854" w:rsidR="006A3DA0" w:rsidRDefault="006A3DA0" w:rsidP="004C1E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3B2E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D55F397" w14:textId="77777777" w:rsidR="006A3DA0" w:rsidRDefault="006A3DA0" w:rsidP="006A3D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857326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B77567" w14:textId="20C534D5" w:rsidR="006A3DA0" w:rsidRDefault="006A3DA0" w:rsidP="004C1E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FD5BCD" w14:textId="77777777" w:rsidR="006A3DA0" w:rsidRDefault="006A3DA0" w:rsidP="006A3D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D4B9" w14:textId="77777777" w:rsidR="008B1296" w:rsidRDefault="008B1296" w:rsidP="00A15E66">
      <w:r>
        <w:separator/>
      </w:r>
    </w:p>
  </w:footnote>
  <w:footnote w:type="continuationSeparator" w:id="0">
    <w:p w14:paraId="34E77A03" w14:textId="77777777" w:rsidR="008B1296" w:rsidRDefault="008B1296" w:rsidP="00A1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E0D6" w14:textId="19F309CC" w:rsidR="006A3DA0" w:rsidRPr="00C63A2E" w:rsidRDefault="00D23DD2" w:rsidP="00D23DD2">
    <w:pPr>
      <w:pStyle w:val="Header"/>
      <w:tabs>
        <w:tab w:val="clear" w:pos="4513"/>
        <w:tab w:val="center" w:pos="3261"/>
      </w:tabs>
      <w:ind w:firstLine="1440"/>
      <w:rPr>
        <w:b/>
        <w:bCs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58F3312" wp14:editId="175488A3">
          <wp:simplePos x="0" y="0"/>
          <wp:positionH relativeFrom="column">
            <wp:posOffset>2133600</wp:posOffset>
          </wp:positionH>
          <wp:positionV relativeFrom="paragraph">
            <wp:posOffset>-259715</wp:posOffset>
          </wp:positionV>
          <wp:extent cx="1504315" cy="565150"/>
          <wp:effectExtent l="0" t="0" r="635" b="6350"/>
          <wp:wrapTight wrapText="bothSides">
            <wp:wrapPolygon edited="0">
              <wp:start x="17780" y="0"/>
              <wp:lineTo x="0" y="5825"/>
              <wp:lineTo x="0" y="21115"/>
              <wp:lineTo x="3556" y="21115"/>
              <wp:lineTo x="21336" y="15290"/>
              <wp:lineTo x="21336" y="0"/>
              <wp:lineTo x="17780" y="0"/>
            </wp:wrapPolygon>
          </wp:wrapTight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76FD">
      <w:rPr>
        <w:b/>
        <w:bCs/>
        <w:noProof/>
        <w:color w:val="000000" w:themeColor="text1"/>
        <w:highlight w:val="yellow"/>
      </w:rPr>
      <w:drawing>
        <wp:anchor distT="0" distB="0" distL="114300" distR="114300" simplePos="0" relativeHeight="251663360" behindDoc="1" locked="0" layoutInCell="1" allowOverlap="1" wp14:anchorId="1D86BD3D" wp14:editId="072AC399">
          <wp:simplePos x="0" y="0"/>
          <wp:positionH relativeFrom="column">
            <wp:posOffset>-790575</wp:posOffset>
          </wp:positionH>
          <wp:positionV relativeFrom="paragraph">
            <wp:posOffset>-62230</wp:posOffset>
          </wp:positionV>
          <wp:extent cx="1859280" cy="304800"/>
          <wp:effectExtent l="0" t="0" r="7620" b="0"/>
          <wp:wrapTight wrapText="bothSides">
            <wp:wrapPolygon edited="0">
              <wp:start x="0" y="0"/>
              <wp:lineTo x="0" y="20250"/>
              <wp:lineTo x="21467" y="20250"/>
              <wp:lineTo x="21467" y="0"/>
              <wp:lineTo x="0" y="0"/>
            </wp:wrapPolygon>
          </wp:wrapTight>
          <wp:docPr id="2" name="Picture 2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tableware, plate, dishw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0A89" w:rsidRPr="003F14E5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0E67826C" wp14:editId="139CDE37">
          <wp:simplePos x="0" y="0"/>
          <wp:positionH relativeFrom="column">
            <wp:posOffset>5387340</wp:posOffset>
          </wp:positionH>
          <wp:positionV relativeFrom="paragraph">
            <wp:posOffset>-163830</wp:posOffset>
          </wp:positionV>
          <wp:extent cx="899548" cy="407652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548" cy="407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6A2" w:rsidRPr="003F14E5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CF643EA" wp14:editId="3D7A55FF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07C7" w14:textId="6F09DF3C" w:rsidR="001E7FA9" w:rsidRPr="00C63A2E" w:rsidRDefault="001E7FA9" w:rsidP="00D23DD2">
    <w:pPr>
      <w:pStyle w:val="Header"/>
      <w:tabs>
        <w:tab w:val="clear" w:pos="4513"/>
        <w:tab w:val="center" w:pos="3261"/>
      </w:tabs>
      <w:ind w:firstLine="144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A02"/>
    <w:multiLevelType w:val="hybridMultilevel"/>
    <w:tmpl w:val="9E7A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4AF9"/>
    <w:multiLevelType w:val="hybridMultilevel"/>
    <w:tmpl w:val="E7F4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76F9"/>
    <w:multiLevelType w:val="hybridMultilevel"/>
    <w:tmpl w:val="F95A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2B10"/>
    <w:multiLevelType w:val="hybridMultilevel"/>
    <w:tmpl w:val="78AE2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68FC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11009"/>
    <w:multiLevelType w:val="hybridMultilevel"/>
    <w:tmpl w:val="9E42D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F519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630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D75C3"/>
    <w:multiLevelType w:val="hybridMultilevel"/>
    <w:tmpl w:val="0660D05C"/>
    <w:lvl w:ilvl="0" w:tplc="04F6B1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28B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F85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C24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6E87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CC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651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4417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E2FF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60DF0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F2876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C2962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A2655"/>
    <w:multiLevelType w:val="multilevel"/>
    <w:tmpl w:val="032ABB14"/>
    <w:lvl w:ilvl="0">
      <w:start w:val="1"/>
      <w:numFmt w:val="bullet"/>
      <w:pStyle w:val="ListParagraph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2592F"/>
    <w:multiLevelType w:val="multilevel"/>
    <w:tmpl w:val="3CE4419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BE006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B5A76"/>
    <w:multiLevelType w:val="hybridMultilevel"/>
    <w:tmpl w:val="D84A1224"/>
    <w:lvl w:ilvl="0" w:tplc="A5FE73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C5EAE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274EF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21F20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722812">
    <w:abstractNumId w:val="13"/>
  </w:num>
  <w:num w:numId="2" w16cid:durableId="724649021">
    <w:abstractNumId w:val="0"/>
  </w:num>
  <w:num w:numId="3" w16cid:durableId="519973097">
    <w:abstractNumId w:val="5"/>
  </w:num>
  <w:num w:numId="4" w16cid:durableId="1326666804">
    <w:abstractNumId w:val="1"/>
  </w:num>
  <w:num w:numId="5" w16cid:durableId="789398213">
    <w:abstractNumId w:val="2"/>
  </w:num>
  <w:num w:numId="6" w16cid:durableId="1931084086">
    <w:abstractNumId w:val="12"/>
  </w:num>
  <w:num w:numId="7" w16cid:durableId="1632662417">
    <w:abstractNumId w:val="14"/>
  </w:num>
  <w:num w:numId="8" w16cid:durableId="1868061570">
    <w:abstractNumId w:val="17"/>
  </w:num>
  <w:num w:numId="9" w16cid:durableId="1531408835">
    <w:abstractNumId w:val="4"/>
  </w:num>
  <w:num w:numId="10" w16cid:durableId="1774473498">
    <w:abstractNumId w:val="11"/>
  </w:num>
  <w:num w:numId="11" w16cid:durableId="818155632">
    <w:abstractNumId w:val="16"/>
  </w:num>
  <w:num w:numId="12" w16cid:durableId="742020583">
    <w:abstractNumId w:val="6"/>
  </w:num>
  <w:num w:numId="13" w16cid:durableId="70392908">
    <w:abstractNumId w:val="15"/>
  </w:num>
  <w:num w:numId="14" w16cid:durableId="777481125">
    <w:abstractNumId w:val="10"/>
  </w:num>
  <w:num w:numId="15" w16cid:durableId="1087457588">
    <w:abstractNumId w:val="7"/>
  </w:num>
  <w:num w:numId="16" w16cid:durableId="1299646851">
    <w:abstractNumId w:val="9"/>
  </w:num>
  <w:num w:numId="17" w16cid:durableId="804003361">
    <w:abstractNumId w:val="8"/>
  </w:num>
  <w:num w:numId="18" w16cid:durableId="1303266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66"/>
    <w:rsid w:val="000332E5"/>
    <w:rsid w:val="000A7F2B"/>
    <w:rsid w:val="000C4B68"/>
    <w:rsid w:val="00100886"/>
    <w:rsid w:val="00130931"/>
    <w:rsid w:val="00145F75"/>
    <w:rsid w:val="00167160"/>
    <w:rsid w:val="00186B91"/>
    <w:rsid w:val="001951F7"/>
    <w:rsid w:val="001B09D2"/>
    <w:rsid w:val="001C1B92"/>
    <w:rsid w:val="001D2D40"/>
    <w:rsid w:val="001E3AC9"/>
    <w:rsid w:val="001E7FA9"/>
    <w:rsid w:val="00286F9C"/>
    <w:rsid w:val="002875B3"/>
    <w:rsid w:val="002976FD"/>
    <w:rsid w:val="002A6870"/>
    <w:rsid w:val="002E1140"/>
    <w:rsid w:val="002F1ACD"/>
    <w:rsid w:val="002F69DD"/>
    <w:rsid w:val="0033025B"/>
    <w:rsid w:val="00330A17"/>
    <w:rsid w:val="003564CA"/>
    <w:rsid w:val="00360764"/>
    <w:rsid w:val="003C7FE7"/>
    <w:rsid w:val="004801F5"/>
    <w:rsid w:val="0049669D"/>
    <w:rsid w:val="005254CC"/>
    <w:rsid w:val="00532D18"/>
    <w:rsid w:val="005363E0"/>
    <w:rsid w:val="0054267B"/>
    <w:rsid w:val="005468F2"/>
    <w:rsid w:val="00575A98"/>
    <w:rsid w:val="00591601"/>
    <w:rsid w:val="005C54EB"/>
    <w:rsid w:val="005E4E4A"/>
    <w:rsid w:val="00601CF6"/>
    <w:rsid w:val="0061648E"/>
    <w:rsid w:val="0062072F"/>
    <w:rsid w:val="00624CC9"/>
    <w:rsid w:val="00635AA8"/>
    <w:rsid w:val="006436DB"/>
    <w:rsid w:val="00653092"/>
    <w:rsid w:val="006755E5"/>
    <w:rsid w:val="0069689C"/>
    <w:rsid w:val="006A3DA0"/>
    <w:rsid w:val="006A48BE"/>
    <w:rsid w:val="006A5B6B"/>
    <w:rsid w:val="006E0DF0"/>
    <w:rsid w:val="0071451B"/>
    <w:rsid w:val="00724174"/>
    <w:rsid w:val="007273B9"/>
    <w:rsid w:val="007539AC"/>
    <w:rsid w:val="00766305"/>
    <w:rsid w:val="0077207F"/>
    <w:rsid w:val="00774E83"/>
    <w:rsid w:val="007A57E4"/>
    <w:rsid w:val="007D4F0A"/>
    <w:rsid w:val="0084322D"/>
    <w:rsid w:val="00893891"/>
    <w:rsid w:val="0089750D"/>
    <w:rsid w:val="008A0657"/>
    <w:rsid w:val="008A443C"/>
    <w:rsid w:val="008B1296"/>
    <w:rsid w:val="008C02F8"/>
    <w:rsid w:val="008C110B"/>
    <w:rsid w:val="008C1C91"/>
    <w:rsid w:val="008C3CEA"/>
    <w:rsid w:val="008D14BB"/>
    <w:rsid w:val="008F7A2C"/>
    <w:rsid w:val="009026A2"/>
    <w:rsid w:val="009271BB"/>
    <w:rsid w:val="0094025F"/>
    <w:rsid w:val="00957BFB"/>
    <w:rsid w:val="00965336"/>
    <w:rsid w:val="009C55AA"/>
    <w:rsid w:val="009F3CC2"/>
    <w:rsid w:val="009F4D84"/>
    <w:rsid w:val="009F5DE5"/>
    <w:rsid w:val="00A0087F"/>
    <w:rsid w:val="00A15E66"/>
    <w:rsid w:val="00A16981"/>
    <w:rsid w:val="00A276A2"/>
    <w:rsid w:val="00A43C4E"/>
    <w:rsid w:val="00A44E42"/>
    <w:rsid w:val="00A53558"/>
    <w:rsid w:val="00A8436E"/>
    <w:rsid w:val="00AA6302"/>
    <w:rsid w:val="00AB6944"/>
    <w:rsid w:val="00AC73EA"/>
    <w:rsid w:val="00AE14A0"/>
    <w:rsid w:val="00AF71FF"/>
    <w:rsid w:val="00B1736A"/>
    <w:rsid w:val="00B55B13"/>
    <w:rsid w:val="00B92B4F"/>
    <w:rsid w:val="00BB0909"/>
    <w:rsid w:val="00BC5C7C"/>
    <w:rsid w:val="00BE2EA0"/>
    <w:rsid w:val="00BF4819"/>
    <w:rsid w:val="00C07270"/>
    <w:rsid w:val="00C073AA"/>
    <w:rsid w:val="00C11BFA"/>
    <w:rsid w:val="00C12546"/>
    <w:rsid w:val="00C12B72"/>
    <w:rsid w:val="00C21D56"/>
    <w:rsid w:val="00C50FD1"/>
    <w:rsid w:val="00C51EE0"/>
    <w:rsid w:val="00C63A2E"/>
    <w:rsid w:val="00C6634B"/>
    <w:rsid w:val="00C7689E"/>
    <w:rsid w:val="00C92717"/>
    <w:rsid w:val="00CA6CE3"/>
    <w:rsid w:val="00CB0A89"/>
    <w:rsid w:val="00CC20DF"/>
    <w:rsid w:val="00CD4F4C"/>
    <w:rsid w:val="00CE2C6F"/>
    <w:rsid w:val="00CF0C96"/>
    <w:rsid w:val="00D0000F"/>
    <w:rsid w:val="00D028EE"/>
    <w:rsid w:val="00D10B1C"/>
    <w:rsid w:val="00D12736"/>
    <w:rsid w:val="00D23DD2"/>
    <w:rsid w:val="00D57BDB"/>
    <w:rsid w:val="00D57C32"/>
    <w:rsid w:val="00DE7E74"/>
    <w:rsid w:val="00DF05C6"/>
    <w:rsid w:val="00E25862"/>
    <w:rsid w:val="00E2623E"/>
    <w:rsid w:val="00E26E28"/>
    <w:rsid w:val="00E27532"/>
    <w:rsid w:val="00E33940"/>
    <w:rsid w:val="00E56735"/>
    <w:rsid w:val="00E613CF"/>
    <w:rsid w:val="00E618C6"/>
    <w:rsid w:val="00E858AF"/>
    <w:rsid w:val="00EA20A7"/>
    <w:rsid w:val="00EA4E01"/>
    <w:rsid w:val="00EE3ADA"/>
    <w:rsid w:val="00EF2DA9"/>
    <w:rsid w:val="00F06120"/>
    <w:rsid w:val="00F2251A"/>
    <w:rsid w:val="00F26F78"/>
    <w:rsid w:val="00F34ECF"/>
    <w:rsid w:val="00F40076"/>
    <w:rsid w:val="00F737CD"/>
    <w:rsid w:val="00F75548"/>
    <w:rsid w:val="00F770CB"/>
    <w:rsid w:val="00F85D9C"/>
    <w:rsid w:val="00FB3B2E"/>
    <w:rsid w:val="00FC47FA"/>
    <w:rsid w:val="00FE3341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E94D2"/>
  <w15:chartTrackingRefBased/>
  <w15:docId w15:val="{308E4867-F3E6-0B48-9F39-4F77DE2C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F5"/>
  </w:style>
  <w:style w:type="paragraph" w:styleId="Heading1">
    <w:name w:val="heading 1"/>
    <w:basedOn w:val="Normal"/>
    <w:next w:val="Normal"/>
    <w:link w:val="Heading1Char"/>
    <w:uiPriority w:val="9"/>
    <w:qFormat/>
    <w:rsid w:val="00A15E66"/>
    <w:pPr>
      <w:keepNext/>
      <w:keepLines/>
      <w:pBdr>
        <w:bottom w:val="single" w:sz="4" w:space="1" w:color="BE0064"/>
      </w:pBdr>
      <w:tabs>
        <w:tab w:val="left" w:pos="454"/>
        <w:tab w:val="left" w:pos="567"/>
      </w:tabs>
      <w:spacing w:before="360" w:after="120"/>
      <w:outlineLvl w:val="0"/>
    </w:pPr>
    <w:rPr>
      <w:rFonts w:ascii="Arial" w:eastAsiaTheme="majorEastAsia" w:hAnsi="Arial" w:cs="Arial"/>
      <w:b/>
      <w:bCs/>
      <w:color w:val="BE0064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8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E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E66"/>
  </w:style>
  <w:style w:type="paragraph" w:styleId="Footer">
    <w:name w:val="footer"/>
    <w:basedOn w:val="Normal"/>
    <w:link w:val="FooterChar"/>
    <w:uiPriority w:val="99"/>
    <w:unhideWhenUsed/>
    <w:rsid w:val="00A15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E66"/>
  </w:style>
  <w:style w:type="paragraph" w:styleId="Title">
    <w:name w:val="Title"/>
    <w:next w:val="NoSpacing"/>
    <w:link w:val="TitleChar"/>
    <w:uiPriority w:val="10"/>
    <w:qFormat/>
    <w:rsid w:val="00A15E66"/>
    <w:pPr>
      <w:spacing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E66"/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15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E66"/>
    <w:pPr>
      <w:spacing w:after="12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E66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A15E66"/>
  </w:style>
  <w:style w:type="character" w:customStyle="1" w:styleId="Heading1Char">
    <w:name w:val="Heading 1 Char"/>
    <w:basedOn w:val="DefaultParagraphFont"/>
    <w:link w:val="Heading1"/>
    <w:uiPriority w:val="9"/>
    <w:rsid w:val="00A15E66"/>
    <w:rPr>
      <w:rFonts w:ascii="Arial" w:eastAsiaTheme="majorEastAsia" w:hAnsi="Arial" w:cs="Arial"/>
      <w:b/>
      <w:bCs/>
      <w:color w:val="BE0064"/>
      <w:sz w:val="36"/>
      <w:szCs w:val="48"/>
    </w:rPr>
  </w:style>
  <w:style w:type="paragraph" w:styleId="ListParagraph">
    <w:name w:val="List Paragraph"/>
    <w:basedOn w:val="Normal"/>
    <w:uiPriority w:val="34"/>
    <w:qFormat/>
    <w:rsid w:val="00C6634B"/>
    <w:pPr>
      <w:numPr>
        <w:numId w:val="6"/>
      </w:numPr>
      <w:spacing w:after="120"/>
      <w:contextualSpacing/>
    </w:pPr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6A3DA0"/>
  </w:style>
  <w:style w:type="table" w:styleId="TableGrid">
    <w:name w:val="Table Grid"/>
    <w:basedOn w:val="TableNormal"/>
    <w:uiPriority w:val="39"/>
    <w:rsid w:val="00A2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A276A2"/>
    <w:pPr>
      <w:spacing w:after="120"/>
    </w:pPr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4BB"/>
    <w:pPr>
      <w:spacing w:after="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4BB"/>
    <w:rPr>
      <w:rFonts w:ascii="Arial" w:hAnsi="Arial" w:cs="Arial"/>
      <w:b/>
      <w:bCs/>
      <w:sz w:val="20"/>
      <w:szCs w:val="20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A53558"/>
    <w:pPr>
      <w:pBdr>
        <w:bottom w:val="single" w:sz="4" w:space="1" w:color="4472C4" w:themeColor="accent1"/>
      </w:pBdr>
    </w:pPr>
    <w:rPr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08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A53558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character" w:customStyle="1" w:styleId="cf01">
    <w:name w:val="cf01"/>
    <w:basedOn w:val="DefaultParagraphFont"/>
    <w:rsid w:val="007539A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539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27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532"/>
    <w:rPr>
      <w:color w:val="605E5C"/>
      <w:shd w:val="clear" w:color="auto" w:fill="E1DFDD"/>
    </w:rPr>
  </w:style>
  <w:style w:type="paragraph" w:customStyle="1" w:styleId="Normalfollowpara">
    <w:name w:val="Normal follow para"/>
    <w:basedOn w:val="Normal"/>
    <w:qFormat/>
    <w:rsid w:val="00C6634B"/>
    <w:pPr>
      <w:spacing w:before="80"/>
    </w:pPr>
  </w:style>
  <w:style w:type="paragraph" w:styleId="Revision">
    <w:name w:val="Revision"/>
    <w:hidden/>
    <w:uiPriority w:val="99"/>
    <w:semiHidden/>
    <w:rsid w:val="001E7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671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830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858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EDCEB-60FB-47FB-A528-9660EF669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1E035-E30D-4E56-A1BA-2D7649F2E7E3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3.xml><?xml version="1.0" encoding="utf-8"?>
<ds:datastoreItem xmlns:ds="http://schemas.openxmlformats.org/officeDocument/2006/customXml" ds:itemID="{C2A5ED7D-D475-44B1-839F-D71218373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Pardoe</dc:creator>
  <cp:keywords/>
  <dc:description/>
  <cp:lastModifiedBy>Elizabeth Parker</cp:lastModifiedBy>
  <cp:revision>11</cp:revision>
  <cp:lastPrinted>2023-01-19T11:20:00Z</cp:lastPrinted>
  <dcterms:created xsi:type="dcterms:W3CDTF">2023-03-09T16:13:00Z</dcterms:created>
  <dcterms:modified xsi:type="dcterms:W3CDTF">2023-03-14T13:47:00Z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