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609D3EBF" w14:textId="03123FA6" w:rsidR="00E758AE" w:rsidRPr="00BE6BF1" w:rsidRDefault="00E924DD" w:rsidP="00E758AE">
      <w:pPr>
        <w:pStyle w:val="Title"/>
        <w:spacing w:after="440"/>
        <w:rPr>
          <w:szCs w:val="72"/>
        </w:rPr>
      </w:pPr>
      <w:r>
        <w:rPr>
          <w:szCs w:val="72"/>
        </w:rPr>
        <w:t>Exchange rates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671B349D" w14:textId="77777777" w:rsidR="00E924DD" w:rsidRPr="00E924DD" w:rsidRDefault="00E924DD" w:rsidP="00E924DD">
      <w:pPr>
        <w:pStyle w:val="ListParagraph"/>
        <w:numPr>
          <w:ilvl w:val="0"/>
          <w:numId w:val="1"/>
        </w:numPr>
      </w:pPr>
      <w:r w:rsidRPr="00E924DD">
        <w:t>Use graphs to convert currency</w:t>
      </w:r>
    </w:p>
    <w:p w14:paraId="0E189651" w14:textId="77777777" w:rsidR="00E924DD" w:rsidRPr="00E924DD" w:rsidRDefault="00E924DD" w:rsidP="00E924DD">
      <w:pPr>
        <w:pStyle w:val="ListParagraph"/>
        <w:numPr>
          <w:ilvl w:val="0"/>
          <w:numId w:val="1"/>
        </w:numPr>
      </w:pPr>
      <w:r w:rsidRPr="00E924DD">
        <w:t>Understand how to use double number lines to provide insight into solving currency conversion problems</w:t>
      </w:r>
    </w:p>
    <w:p w14:paraId="1B6E0BD9" w14:textId="29D49184" w:rsidR="00E758AE" w:rsidRDefault="00E924DD" w:rsidP="00E758AE">
      <w:pPr>
        <w:pStyle w:val="ListParagraph"/>
        <w:numPr>
          <w:ilvl w:val="0"/>
          <w:numId w:val="1"/>
        </w:numPr>
      </w:pPr>
      <w:r>
        <w:t>Use approximation to check currency conversion calculations</w:t>
      </w:r>
    </w:p>
    <w:p w14:paraId="67C938E1" w14:textId="724BA9CC" w:rsidR="00E758AE" w:rsidRPr="005E4E4A" w:rsidRDefault="00E758AE" w:rsidP="00E758AE">
      <w:pPr>
        <w:pStyle w:val="Centrelesresourcesheading"/>
      </w:pPr>
      <w:bookmarkStart w:id="2" w:name="_Toc111717008"/>
      <w:r w:rsidRPr="005E4E4A">
        <w:t>2. GCSE curriculum</w:t>
      </w:r>
      <w:bookmarkEnd w:id="2"/>
    </w:p>
    <w:p w14:paraId="2D9800A8" w14:textId="77777777" w:rsidR="00E758AE" w:rsidRPr="00F26F78" w:rsidRDefault="00E758AE" w:rsidP="00E758AE">
      <w:pPr>
        <w:rPr>
          <w:rFonts w:ascii="Arial" w:hAnsi="Arial" w:cs="Arial"/>
          <w:b/>
          <w:iCs/>
        </w:rPr>
      </w:pPr>
      <w:r w:rsidRPr="00F26F78">
        <w:rPr>
          <w:rFonts w:ascii="Arial" w:hAnsi="Arial" w:cs="Arial"/>
          <w:b/>
          <w:iCs/>
        </w:rPr>
        <w:t>Ratio, proportion and rates of change</w:t>
      </w:r>
    </w:p>
    <w:p w14:paraId="3B5DFC9B" w14:textId="5FF02ED8" w:rsidR="00E758AE" w:rsidRPr="00F26F78" w:rsidRDefault="00E758AE" w:rsidP="00E758AE">
      <w:pPr>
        <w:rPr>
          <w:rFonts w:ascii="Arial" w:hAnsi="Arial" w:cs="Arial"/>
        </w:rPr>
      </w:pPr>
      <w:r w:rsidRPr="00F26F78">
        <w:rPr>
          <w:rFonts w:ascii="Arial" w:hAnsi="Arial" w:cs="Arial"/>
          <w:b/>
          <w:bCs/>
        </w:rPr>
        <w:t xml:space="preserve">R10 </w:t>
      </w:r>
      <w:r w:rsidRPr="00F26F78">
        <w:rPr>
          <w:rFonts w:ascii="Arial" w:hAnsi="Arial" w:cs="Arial"/>
        </w:rPr>
        <w:t>solve problems involving direct and inverse proportion</w:t>
      </w:r>
      <w:r w:rsidR="00132AC3">
        <w:rPr>
          <w:rFonts w:ascii="Arial" w:hAnsi="Arial" w:cs="Arial"/>
        </w:rPr>
        <w:t>,</w:t>
      </w:r>
      <w:r w:rsidR="00E924DD">
        <w:rPr>
          <w:rFonts w:ascii="Arial" w:hAnsi="Arial" w:cs="Arial"/>
        </w:rPr>
        <w:t xml:space="preserve"> including graphical representations</w:t>
      </w:r>
    </w:p>
    <w:p w14:paraId="44A97926" w14:textId="3499710F" w:rsidR="00E758AE" w:rsidRDefault="00E758AE" w:rsidP="00E758AE">
      <w:pPr>
        <w:rPr>
          <w:rFonts w:ascii="Arial" w:hAnsi="Arial" w:cs="Arial"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27D13B45" w14:textId="77777777" w:rsidR="00D632F3" w:rsidRDefault="00D632F3" w:rsidP="00410E09">
      <w:pPr>
        <w:rPr>
          <w:rFonts w:ascii="Arial" w:hAnsi="Arial" w:cs="Arial"/>
        </w:rPr>
      </w:pPr>
    </w:p>
    <w:p w14:paraId="068C2819" w14:textId="7EFC157C" w:rsid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0A4749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E924DD" w:rsidRPr="003E1B24" w14:paraId="098BE001" w14:textId="77777777" w:rsidTr="000A4749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7C3F5F1E" w:rsidR="00E924DD" w:rsidRPr="00E924DD" w:rsidRDefault="00E924DD" w:rsidP="00E924DD">
            <w:pPr>
              <w:keepNext/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Introduction</w:t>
            </w:r>
          </w:p>
        </w:tc>
        <w:tc>
          <w:tcPr>
            <w:tcW w:w="2275" w:type="dxa"/>
          </w:tcPr>
          <w:p w14:paraId="2FBFABC3" w14:textId="214E6F7A" w:rsidR="00E924DD" w:rsidRPr="00E924DD" w:rsidRDefault="00B3542B" w:rsidP="00E924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</w:t>
            </w:r>
            <w:r w:rsidR="00E924DD" w:rsidRPr="00E924DD">
              <w:rPr>
                <w:rFonts w:ascii="Arial" w:hAnsi="Arial" w:cs="Arial"/>
              </w:rPr>
              <w:t>ntroduc</w:t>
            </w:r>
            <w:r>
              <w:rPr>
                <w:rFonts w:ascii="Arial" w:hAnsi="Arial" w:cs="Arial"/>
              </w:rPr>
              <w:t>e</w:t>
            </w:r>
            <w:r w:rsidR="00E924DD" w:rsidRPr="00E924DD">
              <w:rPr>
                <w:rFonts w:ascii="Arial" w:hAnsi="Arial" w:cs="Arial"/>
              </w:rPr>
              <w:t xml:space="preserve"> the concept of currency exchang</w:t>
            </w:r>
            <w:r>
              <w:rPr>
                <w:rFonts w:ascii="Arial" w:hAnsi="Arial" w:cs="Arial"/>
              </w:rPr>
              <w:t>e and to a</w:t>
            </w:r>
            <w:r w:rsidR="00E924DD" w:rsidRPr="00E924DD">
              <w:rPr>
                <w:rFonts w:ascii="Arial" w:hAnsi="Arial" w:cs="Arial"/>
              </w:rPr>
              <w:t xml:space="preserve">ssess prior </w:t>
            </w:r>
            <w:r w:rsidR="00530EF1">
              <w:rPr>
                <w:rFonts w:ascii="Arial" w:hAnsi="Arial" w:cs="Arial"/>
              </w:rPr>
              <w:t>knowledge</w:t>
            </w:r>
            <w:r w:rsidR="00485F84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35D18D50" w:rsidR="00E924DD" w:rsidRPr="00E924DD" w:rsidRDefault="00E924DD" w:rsidP="00E924DD">
            <w:pPr>
              <w:jc w:val="center"/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ACD6B6" w14:textId="77777777" w:rsidR="00801367" w:rsidRDefault="00801367" w:rsidP="00E924DD">
            <w:pPr>
              <w:rPr>
                <w:rFonts w:ascii="Arial" w:hAnsi="Arial" w:cs="Arial"/>
              </w:rPr>
            </w:pPr>
            <w:r w:rsidRPr="00801367">
              <w:rPr>
                <w:rFonts w:ascii="Arial" w:hAnsi="Arial" w:cs="Arial"/>
              </w:rPr>
              <w:t xml:space="preserve">Introduce the context of the lesson and the objectives. </w:t>
            </w:r>
          </w:p>
          <w:p w14:paraId="039D1311" w14:textId="77777777" w:rsidR="00801367" w:rsidRDefault="00801367" w:rsidP="00E924DD">
            <w:pPr>
              <w:rPr>
                <w:rFonts w:ascii="Arial" w:hAnsi="Arial" w:cs="Arial"/>
              </w:rPr>
            </w:pPr>
          </w:p>
          <w:p w14:paraId="7D9359B4" w14:textId="5D7A06AA" w:rsidR="00E924DD" w:rsidRDefault="00E924DD" w:rsidP="00E924DD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 xml:space="preserve">Alex has saved some spending money </w:t>
            </w:r>
            <w:r w:rsidR="00C73304">
              <w:rPr>
                <w:rFonts w:ascii="Arial" w:hAnsi="Arial" w:cs="Arial"/>
              </w:rPr>
              <w:t>to go travelling</w:t>
            </w:r>
            <w:r w:rsidR="005D0294">
              <w:rPr>
                <w:rFonts w:ascii="Arial" w:hAnsi="Arial" w:cs="Arial"/>
              </w:rPr>
              <w:t>.</w:t>
            </w:r>
            <w:r w:rsidR="000073D8">
              <w:rPr>
                <w:rFonts w:ascii="Arial" w:hAnsi="Arial" w:cs="Arial"/>
              </w:rPr>
              <w:br/>
            </w:r>
            <w:r w:rsidRPr="00E924DD">
              <w:rPr>
                <w:rFonts w:ascii="Arial" w:hAnsi="Arial" w:cs="Arial"/>
              </w:rPr>
              <w:t>Show learners this image</w:t>
            </w:r>
            <w:r w:rsidR="0099283A">
              <w:rPr>
                <w:rFonts w:ascii="Arial" w:hAnsi="Arial" w:cs="Arial"/>
              </w:rPr>
              <w:t xml:space="preserve"> and</w:t>
            </w:r>
            <w:r w:rsidRPr="00E924DD">
              <w:rPr>
                <w:rFonts w:ascii="Arial" w:hAnsi="Arial" w:cs="Arial"/>
              </w:rPr>
              <w:t xml:space="preserve"> ask</w:t>
            </w:r>
            <w:r w:rsidR="002F624E">
              <w:rPr>
                <w:rFonts w:ascii="Arial" w:hAnsi="Arial" w:cs="Arial"/>
              </w:rPr>
              <w:t>,</w:t>
            </w:r>
            <w:r w:rsidRPr="00E924DD">
              <w:rPr>
                <w:rFonts w:ascii="Arial" w:hAnsi="Arial" w:cs="Arial"/>
              </w:rPr>
              <w:t xml:space="preserve"> </w:t>
            </w:r>
            <w:r w:rsidR="00EE4399">
              <w:rPr>
                <w:rFonts w:ascii="Arial" w:hAnsi="Arial" w:cs="Arial"/>
              </w:rPr>
              <w:t>‘</w:t>
            </w:r>
            <w:r w:rsidR="0099283A">
              <w:rPr>
                <w:rFonts w:ascii="Arial" w:hAnsi="Arial" w:cs="Arial"/>
              </w:rPr>
              <w:t>W</w:t>
            </w:r>
            <w:r w:rsidRPr="00E924DD">
              <w:rPr>
                <w:rFonts w:ascii="Arial" w:hAnsi="Arial" w:cs="Arial"/>
              </w:rPr>
              <w:t>hat do you see?</w:t>
            </w:r>
            <w:r w:rsidR="00EE4399">
              <w:rPr>
                <w:rFonts w:ascii="Arial" w:hAnsi="Arial" w:cs="Arial"/>
              </w:rPr>
              <w:t>’</w:t>
            </w:r>
            <w:r w:rsidR="00E47CAD" w:rsidRPr="00E924DD">
              <w:rPr>
                <w:rFonts w:ascii="Arial" w:hAnsi="Arial" w:cs="Arial"/>
              </w:rPr>
              <w:t xml:space="preserve"> </w:t>
            </w:r>
          </w:p>
          <w:p w14:paraId="1839BE89" w14:textId="77777777" w:rsidR="00DC0194" w:rsidRDefault="00DC0194" w:rsidP="00E924DD">
            <w:pPr>
              <w:rPr>
                <w:rFonts w:ascii="Arial" w:hAnsi="Arial" w:cs="Arial"/>
              </w:rPr>
            </w:pPr>
          </w:p>
          <w:p w14:paraId="4C8CC9BC" w14:textId="37B401B1" w:rsidR="00DC0194" w:rsidRPr="00E924DD" w:rsidRDefault="00DC0194" w:rsidP="00B36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T</w:t>
            </w:r>
            <w:r w:rsidRPr="00DC0194">
              <w:rPr>
                <w:rFonts w:ascii="Arial" w:hAnsi="Arial" w:cs="Arial"/>
              </w:rPr>
              <w:t xml:space="preserve">his </w:t>
            </w:r>
            <w:r>
              <w:rPr>
                <w:rFonts w:ascii="Arial" w:hAnsi="Arial" w:cs="Arial"/>
              </w:rPr>
              <w:t xml:space="preserve">activity </w:t>
            </w:r>
            <w:r w:rsidRPr="00DC0194">
              <w:rPr>
                <w:rFonts w:ascii="Arial" w:hAnsi="Arial" w:cs="Arial"/>
              </w:rPr>
              <w:t>is based on a simplified exchange rate, which fluctuates</w:t>
            </w:r>
            <w:r>
              <w:rPr>
                <w:rFonts w:ascii="Arial" w:hAnsi="Arial" w:cs="Arial"/>
              </w:rPr>
              <w:t>. D</w:t>
            </w:r>
            <w:r w:rsidRPr="00DC0194">
              <w:rPr>
                <w:rFonts w:ascii="Arial" w:hAnsi="Arial" w:cs="Arial"/>
              </w:rPr>
              <w:t xml:space="preserve">iscuss this briefly with </w:t>
            </w:r>
            <w:r>
              <w:rPr>
                <w:rFonts w:ascii="Arial" w:hAnsi="Arial" w:cs="Arial"/>
              </w:rPr>
              <w:t>learners</w:t>
            </w:r>
            <w:r w:rsidRPr="00DC0194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10E0C7" w14:textId="4A3A32C7" w:rsidR="00E924DD" w:rsidRPr="00E924DD" w:rsidRDefault="00E924DD" w:rsidP="00E924DD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Slide</w:t>
            </w:r>
            <w:r w:rsidR="00801367">
              <w:rPr>
                <w:rFonts w:ascii="Arial" w:hAnsi="Arial" w:cs="Arial"/>
              </w:rPr>
              <w:t>s 1–</w:t>
            </w:r>
            <w:r w:rsidRPr="00E924DD">
              <w:rPr>
                <w:rFonts w:ascii="Arial" w:hAnsi="Arial" w:cs="Arial"/>
              </w:rPr>
              <w:t>2</w:t>
            </w:r>
          </w:p>
        </w:tc>
      </w:tr>
      <w:tr w:rsidR="00E924DD" w:rsidRPr="003E1B24" w14:paraId="1B4D7C5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D3232" w14:textId="5AF29761" w:rsidR="00E924DD" w:rsidRPr="00E924DD" w:rsidRDefault="00E924DD" w:rsidP="00E924DD">
            <w:pPr>
              <w:keepNext/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Explore 1</w:t>
            </w:r>
          </w:p>
        </w:tc>
        <w:tc>
          <w:tcPr>
            <w:tcW w:w="2275" w:type="dxa"/>
          </w:tcPr>
          <w:p w14:paraId="391B8BF8" w14:textId="7EC13E6F" w:rsidR="00E924DD" w:rsidRPr="00E924DD" w:rsidRDefault="00B3542B" w:rsidP="00E924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carry out a c</w:t>
            </w:r>
            <w:r w:rsidR="00E924DD" w:rsidRPr="00E924DD">
              <w:rPr>
                <w:rFonts w:ascii="Arial" w:hAnsi="Arial" w:cs="Arial"/>
              </w:rPr>
              <w:t xml:space="preserve">ollaborative exploration and </w:t>
            </w:r>
            <w:r w:rsidR="00093534">
              <w:rPr>
                <w:rFonts w:ascii="Arial" w:hAnsi="Arial" w:cs="Arial"/>
              </w:rPr>
              <w:t xml:space="preserve">the </w:t>
            </w:r>
            <w:r w:rsidR="00E924DD" w:rsidRPr="00E924DD">
              <w:rPr>
                <w:rFonts w:ascii="Arial" w:hAnsi="Arial" w:cs="Arial"/>
              </w:rPr>
              <w:t xml:space="preserve">use of graph to develop the construction/use of </w:t>
            </w:r>
            <w:r w:rsidR="002261EC">
              <w:rPr>
                <w:rFonts w:ascii="Arial" w:hAnsi="Arial" w:cs="Arial"/>
              </w:rPr>
              <w:t>double number line</w:t>
            </w:r>
            <w:r w:rsidR="00485F84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580D5" w14:textId="33686BBE" w:rsidR="00E924DD" w:rsidRPr="00E924DD" w:rsidRDefault="00E924DD" w:rsidP="00E924DD">
            <w:pPr>
              <w:jc w:val="center"/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F8B5B6" w14:textId="7C1184D3" w:rsidR="00E924DD" w:rsidRDefault="00E924DD" w:rsidP="00E924DD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In pairs</w:t>
            </w:r>
            <w:r w:rsidR="008A6762">
              <w:rPr>
                <w:rFonts w:ascii="Arial" w:hAnsi="Arial" w:cs="Arial"/>
              </w:rPr>
              <w:t xml:space="preserve">, </w:t>
            </w:r>
            <w:r w:rsidR="008A6762" w:rsidRPr="00E924DD">
              <w:rPr>
                <w:rFonts w:ascii="Arial" w:hAnsi="Arial" w:cs="Arial"/>
              </w:rPr>
              <w:t>using the graph provided,</w:t>
            </w:r>
            <w:r w:rsidRPr="00E924DD">
              <w:rPr>
                <w:rFonts w:ascii="Arial" w:hAnsi="Arial" w:cs="Arial"/>
              </w:rPr>
              <w:t xml:space="preserve"> </w:t>
            </w:r>
            <w:r w:rsidR="00EF53D3">
              <w:rPr>
                <w:rFonts w:ascii="Arial" w:hAnsi="Arial" w:cs="Arial"/>
              </w:rPr>
              <w:t>learners</w:t>
            </w:r>
            <w:r w:rsidR="00EF53D3" w:rsidRPr="00E924DD">
              <w:rPr>
                <w:rFonts w:ascii="Arial" w:hAnsi="Arial" w:cs="Arial"/>
              </w:rPr>
              <w:t xml:space="preserve"> </w:t>
            </w:r>
            <w:r w:rsidRPr="00E924DD">
              <w:rPr>
                <w:rFonts w:ascii="Arial" w:hAnsi="Arial" w:cs="Arial"/>
              </w:rPr>
              <w:t xml:space="preserve">calculate how much £500 is worth </w:t>
            </w:r>
            <w:r w:rsidR="000073D8">
              <w:rPr>
                <w:rFonts w:ascii="Arial" w:hAnsi="Arial" w:cs="Arial"/>
              </w:rPr>
              <w:t xml:space="preserve">in Euros </w:t>
            </w:r>
            <w:r w:rsidRPr="00E924DD">
              <w:rPr>
                <w:rFonts w:ascii="Arial" w:hAnsi="Arial" w:cs="Arial"/>
              </w:rPr>
              <w:t xml:space="preserve">and are asked to construct tables or </w:t>
            </w:r>
            <w:r w:rsidR="001C1667">
              <w:rPr>
                <w:rFonts w:ascii="Arial" w:hAnsi="Arial" w:cs="Arial"/>
              </w:rPr>
              <w:t xml:space="preserve">to </w:t>
            </w:r>
            <w:r w:rsidRPr="00E924DD">
              <w:rPr>
                <w:rFonts w:ascii="Arial" w:hAnsi="Arial" w:cs="Arial"/>
              </w:rPr>
              <w:t xml:space="preserve">use </w:t>
            </w:r>
            <w:r w:rsidR="002261EC">
              <w:rPr>
                <w:rFonts w:ascii="Arial" w:hAnsi="Arial" w:cs="Arial"/>
              </w:rPr>
              <w:t>a double number line</w:t>
            </w:r>
            <w:r w:rsidR="002261EC" w:rsidRPr="00E924DD">
              <w:rPr>
                <w:rFonts w:ascii="Arial" w:hAnsi="Arial" w:cs="Arial"/>
              </w:rPr>
              <w:t xml:space="preserve"> </w:t>
            </w:r>
            <w:r w:rsidRPr="00E924DD">
              <w:rPr>
                <w:rFonts w:ascii="Arial" w:hAnsi="Arial" w:cs="Arial"/>
              </w:rPr>
              <w:t>to explain their thinking. A link to ratio notation is made</w:t>
            </w:r>
            <w:r w:rsidR="005B027E">
              <w:rPr>
                <w:rFonts w:ascii="Arial" w:hAnsi="Arial" w:cs="Arial"/>
              </w:rPr>
              <w:t>:</w:t>
            </w:r>
            <w:r w:rsidRPr="00E924DD">
              <w:rPr>
                <w:rFonts w:ascii="Arial" w:hAnsi="Arial" w:cs="Arial"/>
              </w:rPr>
              <w:t xml:space="preserve"> </w:t>
            </w:r>
            <w:r w:rsidR="000073D8">
              <w:rPr>
                <w:rFonts w:ascii="Arial" w:hAnsi="Arial" w:cs="Arial"/>
              </w:rPr>
              <w:br/>
            </w:r>
            <w:r w:rsidRPr="00E924DD">
              <w:rPr>
                <w:rFonts w:ascii="Arial" w:hAnsi="Arial" w:cs="Arial"/>
              </w:rPr>
              <w:t>£1 : €1.20</w:t>
            </w:r>
            <w:r w:rsidR="000073D8">
              <w:rPr>
                <w:rFonts w:ascii="Arial" w:hAnsi="Arial" w:cs="Arial"/>
              </w:rPr>
              <w:t>.</w:t>
            </w:r>
            <w:r w:rsidRPr="00E924DD">
              <w:rPr>
                <w:rFonts w:ascii="Arial" w:hAnsi="Arial" w:cs="Arial"/>
              </w:rPr>
              <w:t xml:space="preserve"> </w:t>
            </w:r>
          </w:p>
          <w:p w14:paraId="0B11AA04" w14:textId="77777777" w:rsidR="00DC0194" w:rsidRPr="00E924DD" w:rsidRDefault="00DC0194" w:rsidP="00E924DD">
            <w:pPr>
              <w:rPr>
                <w:rFonts w:ascii="Arial" w:hAnsi="Arial" w:cs="Arial"/>
              </w:rPr>
            </w:pPr>
          </w:p>
          <w:p w14:paraId="6DFF5EAA" w14:textId="4B19779E" w:rsidR="000073D8" w:rsidRPr="00E924DD" w:rsidRDefault="00E924DD" w:rsidP="00E924DD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 xml:space="preserve">This graph activity is an important building block for the construction and use of </w:t>
            </w:r>
            <w:r w:rsidR="002261EC">
              <w:rPr>
                <w:rFonts w:ascii="Arial" w:hAnsi="Arial" w:cs="Arial"/>
              </w:rPr>
              <w:t>double number lines</w:t>
            </w:r>
            <w:r w:rsidRPr="00E924DD">
              <w:rPr>
                <w:rFonts w:ascii="Arial" w:hAnsi="Arial" w:cs="Arial"/>
              </w:rPr>
              <w:t>.</w:t>
            </w:r>
          </w:p>
          <w:p w14:paraId="49BC601E" w14:textId="2B0EC131" w:rsidR="00E924DD" w:rsidRPr="00E924DD" w:rsidRDefault="00E924DD" w:rsidP="00E924DD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 xml:space="preserve">Blank </w:t>
            </w:r>
            <w:r w:rsidR="000073D8">
              <w:rPr>
                <w:rFonts w:ascii="Arial" w:hAnsi="Arial" w:cs="Arial"/>
              </w:rPr>
              <w:t xml:space="preserve">or </w:t>
            </w:r>
            <w:r w:rsidRPr="00E924DD">
              <w:rPr>
                <w:rFonts w:ascii="Arial" w:hAnsi="Arial" w:cs="Arial"/>
              </w:rPr>
              <w:t xml:space="preserve">partially filled </w:t>
            </w:r>
            <w:r w:rsidR="000073D8">
              <w:rPr>
                <w:rFonts w:ascii="Arial" w:hAnsi="Arial" w:cs="Arial"/>
              </w:rPr>
              <w:t xml:space="preserve">tables </w:t>
            </w:r>
            <w:r w:rsidRPr="00E924DD">
              <w:rPr>
                <w:rFonts w:ascii="Arial" w:hAnsi="Arial" w:cs="Arial"/>
              </w:rPr>
              <w:t xml:space="preserve">can be used for differentiation </w:t>
            </w:r>
            <w:r w:rsidR="000073D8">
              <w:rPr>
                <w:rFonts w:ascii="Arial" w:hAnsi="Arial" w:cs="Arial"/>
              </w:rPr>
              <w:t xml:space="preserve">– </w:t>
            </w:r>
            <w:r w:rsidRPr="00E924DD">
              <w:rPr>
                <w:rFonts w:ascii="Arial" w:hAnsi="Arial" w:cs="Arial"/>
              </w:rPr>
              <w:t>as scaffold</w:t>
            </w:r>
            <w:r w:rsidR="000073D8">
              <w:rPr>
                <w:rFonts w:ascii="Arial" w:hAnsi="Arial" w:cs="Arial"/>
              </w:rPr>
              <w:t>ing –</w:t>
            </w:r>
            <w:r w:rsidRPr="00E924DD">
              <w:rPr>
                <w:rFonts w:ascii="Arial" w:hAnsi="Arial" w:cs="Arial"/>
              </w:rPr>
              <w:t xml:space="preserve"> if required.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207F7A" w14:textId="701631A4" w:rsidR="00E924DD" w:rsidRDefault="00E924DD" w:rsidP="00E924DD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Slide 3</w:t>
            </w:r>
          </w:p>
          <w:p w14:paraId="60322E70" w14:textId="77777777" w:rsidR="0099283A" w:rsidRPr="00E924DD" w:rsidRDefault="0099283A" w:rsidP="00E924DD">
            <w:pPr>
              <w:rPr>
                <w:rFonts w:ascii="Arial" w:hAnsi="Arial" w:cs="Arial"/>
              </w:rPr>
            </w:pPr>
          </w:p>
          <w:p w14:paraId="399DDD17" w14:textId="1879040A" w:rsidR="00E924DD" w:rsidRDefault="00E924DD" w:rsidP="00E924DD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Exchange rate graph handout</w:t>
            </w:r>
          </w:p>
          <w:p w14:paraId="759CA6F5" w14:textId="77777777" w:rsidR="0099283A" w:rsidRPr="00E924DD" w:rsidRDefault="0099283A" w:rsidP="00E924DD">
            <w:pPr>
              <w:rPr>
                <w:rFonts w:ascii="Arial" w:hAnsi="Arial" w:cs="Arial"/>
              </w:rPr>
            </w:pPr>
          </w:p>
          <w:p w14:paraId="5AC038BC" w14:textId="7837A035" w:rsidR="00E924DD" w:rsidRPr="00E924DD" w:rsidRDefault="00E924DD" w:rsidP="00E924DD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Mini whiteboards</w:t>
            </w:r>
          </w:p>
        </w:tc>
      </w:tr>
      <w:tr w:rsidR="00E924DD" w:rsidRPr="003E1B24" w14:paraId="328940F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A7A246" w14:textId="5F5B6922" w:rsidR="00E924DD" w:rsidRPr="00E924DD" w:rsidRDefault="00E924DD" w:rsidP="00E924DD">
            <w:pPr>
              <w:keepNext/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Discuss 1</w:t>
            </w:r>
          </w:p>
        </w:tc>
        <w:tc>
          <w:tcPr>
            <w:tcW w:w="2275" w:type="dxa"/>
          </w:tcPr>
          <w:p w14:paraId="6808FF4A" w14:textId="47218478" w:rsidR="00E924DD" w:rsidRPr="00E924DD" w:rsidRDefault="00B3542B" w:rsidP="00E924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</w:t>
            </w:r>
            <w:r w:rsidR="00E924DD" w:rsidRPr="00E924DD">
              <w:rPr>
                <w:rFonts w:ascii="Arial" w:hAnsi="Arial" w:cs="Arial"/>
              </w:rPr>
              <w:t>xplor</w:t>
            </w:r>
            <w:r>
              <w:rPr>
                <w:rFonts w:ascii="Arial" w:hAnsi="Arial" w:cs="Arial"/>
              </w:rPr>
              <w:t>e</w:t>
            </w:r>
            <w:r w:rsidR="00E924DD" w:rsidRPr="00E924DD">
              <w:rPr>
                <w:rFonts w:ascii="Arial" w:hAnsi="Arial" w:cs="Arial"/>
              </w:rPr>
              <w:t xml:space="preserve"> problem</w:t>
            </w:r>
            <w:r w:rsidR="000405AF">
              <w:rPr>
                <w:rFonts w:ascii="Arial" w:hAnsi="Arial" w:cs="Arial"/>
              </w:rPr>
              <w:t>-</w:t>
            </w:r>
            <w:r w:rsidR="00E924DD" w:rsidRPr="00E924DD">
              <w:rPr>
                <w:rFonts w:ascii="Arial" w:hAnsi="Arial" w:cs="Arial"/>
              </w:rPr>
              <w:t xml:space="preserve">solving approaches using </w:t>
            </w:r>
            <w:r w:rsidR="002261EC">
              <w:rPr>
                <w:rFonts w:ascii="Arial" w:hAnsi="Arial" w:cs="Arial"/>
              </w:rPr>
              <w:t>a double number line</w:t>
            </w:r>
            <w:r w:rsidR="00485F84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36AC00" w14:textId="4E9E4FA7" w:rsidR="00E924DD" w:rsidRPr="00E924DD" w:rsidRDefault="00E924DD" w:rsidP="00E924DD">
            <w:pPr>
              <w:jc w:val="center"/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A9401B" w14:textId="6BE3C622" w:rsidR="0099283A" w:rsidRPr="00E924DD" w:rsidRDefault="00E924DD" w:rsidP="00E924DD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 xml:space="preserve">Groups </w:t>
            </w:r>
            <w:r w:rsidR="003B5154">
              <w:rPr>
                <w:rFonts w:ascii="Arial" w:hAnsi="Arial" w:cs="Arial"/>
              </w:rPr>
              <w:t xml:space="preserve">give </w:t>
            </w:r>
            <w:r w:rsidRPr="00E924DD">
              <w:rPr>
                <w:rFonts w:ascii="Arial" w:hAnsi="Arial" w:cs="Arial"/>
              </w:rPr>
              <w:t xml:space="preserve">feedback </w:t>
            </w:r>
            <w:r w:rsidR="000073D8">
              <w:rPr>
                <w:rFonts w:ascii="Arial" w:hAnsi="Arial" w:cs="Arial"/>
              </w:rPr>
              <w:t xml:space="preserve">on </w:t>
            </w:r>
            <w:r w:rsidRPr="00E924DD">
              <w:rPr>
                <w:rFonts w:ascii="Arial" w:hAnsi="Arial" w:cs="Arial"/>
              </w:rPr>
              <w:t>how they calculated the conversion of £500 to Euros.</w:t>
            </w:r>
          </w:p>
          <w:p w14:paraId="187147FB" w14:textId="1C34FEB0" w:rsidR="00E924DD" w:rsidRPr="00E924DD" w:rsidRDefault="0099283A" w:rsidP="00E924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can </w:t>
            </w:r>
            <w:r w:rsidR="003C757C">
              <w:rPr>
                <w:rFonts w:ascii="Arial" w:hAnsi="Arial" w:cs="Arial"/>
              </w:rPr>
              <w:t>demonstrate</w:t>
            </w:r>
            <w:r w:rsidR="003C757C" w:rsidRPr="00E924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this for learners </w:t>
            </w:r>
            <w:r w:rsidR="00E924DD" w:rsidRPr="00E924DD">
              <w:rPr>
                <w:rFonts w:ascii="Arial" w:hAnsi="Arial" w:cs="Arial"/>
              </w:rPr>
              <w:t xml:space="preserve">using the table and </w:t>
            </w:r>
            <w:r w:rsidR="002261EC">
              <w:rPr>
                <w:rFonts w:ascii="Arial" w:hAnsi="Arial" w:cs="Arial"/>
              </w:rPr>
              <w:t>double number line</w:t>
            </w:r>
            <w:r w:rsidR="000073D8">
              <w:rPr>
                <w:rFonts w:ascii="Arial" w:hAnsi="Arial" w:cs="Arial"/>
              </w:rPr>
              <w:t>,</w:t>
            </w:r>
            <w:r w:rsidR="00E924DD" w:rsidRPr="00E924DD">
              <w:rPr>
                <w:rFonts w:ascii="Arial" w:hAnsi="Arial" w:cs="Arial"/>
              </w:rPr>
              <w:t xml:space="preserve"> either on </w:t>
            </w:r>
            <w:r w:rsidR="000073D8">
              <w:rPr>
                <w:rFonts w:ascii="Arial" w:hAnsi="Arial" w:cs="Arial"/>
              </w:rPr>
              <w:t xml:space="preserve">the </w:t>
            </w:r>
            <w:r w:rsidR="00E924DD" w:rsidRPr="00E924DD">
              <w:rPr>
                <w:rFonts w:ascii="Arial" w:hAnsi="Arial" w:cs="Arial"/>
              </w:rPr>
              <w:t>whiteboard or</w:t>
            </w:r>
            <w:r w:rsidR="00B0261C">
              <w:rPr>
                <w:rFonts w:ascii="Arial" w:hAnsi="Arial" w:cs="Arial"/>
              </w:rPr>
              <w:t xml:space="preserve"> </w:t>
            </w:r>
            <w:r w:rsidR="00F25CB8">
              <w:rPr>
                <w:rFonts w:ascii="Arial" w:hAnsi="Arial" w:cs="Arial"/>
              </w:rPr>
              <w:t>b</w:t>
            </w:r>
            <w:r w:rsidR="00B0261C">
              <w:rPr>
                <w:rFonts w:ascii="Arial" w:hAnsi="Arial" w:cs="Arial"/>
              </w:rPr>
              <w:t>y</w:t>
            </w:r>
            <w:r w:rsidR="00E924DD" w:rsidRPr="00E924DD">
              <w:rPr>
                <w:rFonts w:ascii="Arial" w:hAnsi="Arial" w:cs="Arial"/>
              </w:rPr>
              <w:t xml:space="preserve"> using an app (for example, GeoGebra)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C3F4E6" w14:textId="77777777" w:rsidR="00E924DD" w:rsidRPr="00E924DD" w:rsidRDefault="00E924DD" w:rsidP="00E924DD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Slides 4–8</w:t>
            </w:r>
          </w:p>
          <w:p w14:paraId="5C96F40B" w14:textId="77777777" w:rsidR="00E924DD" w:rsidRPr="00E924DD" w:rsidRDefault="00E924DD" w:rsidP="00E924DD">
            <w:pPr>
              <w:rPr>
                <w:rFonts w:ascii="Arial" w:hAnsi="Arial" w:cs="Arial"/>
              </w:rPr>
            </w:pPr>
          </w:p>
          <w:p w14:paraId="4D82EB49" w14:textId="359AE363" w:rsidR="00E924DD" w:rsidRPr="003345FA" w:rsidRDefault="00E924DD" w:rsidP="00E924DD">
            <w:pPr>
              <w:rPr>
                <w:rFonts w:ascii="Arial" w:hAnsi="Arial" w:cs="Arial"/>
              </w:rPr>
            </w:pPr>
            <w:r w:rsidRPr="003345FA">
              <w:rPr>
                <w:rFonts w:ascii="Arial" w:hAnsi="Arial" w:cs="Arial"/>
              </w:rPr>
              <w:t>GeoGebra (optional)</w:t>
            </w:r>
          </w:p>
        </w:tc>
      </w:tr>
    </w:tbl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0073D8" w:rsidRPr="009D7339" w14:paraId="594CE963" w14:textId="77777777" w:rsidTr="003C7341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4F4898" w14:textId="77777777" w:rsidR="000073D8" w:rsidRPr="009D7339" w:rsidRDefault="000073D8" w:rsidP="003C7341">
            <w:pPr>
              <w:pStyle w:val="Tableheader"/>
              <w:jc w:val="center"/>
            </w:pPr>
            <w:r w:rsidRPr="009D7339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27A0B0C8" w14:textId="77777777" w:rsidR="000073D8" w:rsidRPr="009D7339" w:rsidRDefault="000073D8" w:rsidP="003C7341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AAC005" w14:textId="77777777" w:rsidR="000073D8" w:rsidRPr="009D7339" w:rsidRDefault="000073D8" w:rsidP="003C7341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957813" w14:textId="77777777" w:rsidR="000073D8" w:rsidRPr="009D7339" w:rsidRDefault="000073D8" w:rsidP="003C7341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2C5F32" w14:textId="77777777" w:rsidR="000073D8" w:rsidRPr="009D7339" w:rsidRDefault="000073D8" w:rsidP="003C7341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0073D8" w:rsidRPr="009D7339" w14:paraId="40D89D8D" w14:textId="77777777" w:rsidTr="003C7341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A26E47" w14:textId="77777777" w:rsidR="000073D8" w:rsidRPr="00E924DD" w:rsidRDefault="000073D8" w:rsidP="003C7341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 xml:space="preserve">Explore 2 </w:t>
            </w:r>
          </w:p>
        </w:tc>
        <w:tc>
          <w:tcPr>
            <w:tcW w:w="2275" w:type="dxa"/>
          </w:tcPr>
          <w:p w14:paraId="506D8889" w14:textId="5659EF8E" w:rsidR="000073D8" w:rsidRPr="00E924DD" w:rsidRDefault="000073D8" w:rsidP="003C7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</w:t>
            </w:r>
            <w:r w:rsidRPr="00E924DD">
              <w:rPr>
                <w:rFonts w:ascii="Arial" w:hAnsi="Arial" w:cs="Arial"/>
              </w:rPr>
              <w:t>eiterat</w:t>
            </w:r>
            <w:r>
              <w:rPr>
                <w:rFonts w:ascii="Arial" w:hAnsi="Arial" w:cs="Arial"/>
              </w:rPr>
              <w:t>e</w:t>
            </w:r>
            <w:r w:rsidRPr="00E924DD">
              <w:rPr>
                <w:rFonts w:ascii="Arial" w:hAnsi="Arial" w:cs="Arial"/>
              </w:rPr>
              <w:t xml:space="preserve"> the concept of currency conversion and to highlight common misconceptions when working with currency conversion</w:t>
            </w:r>
            <w:r w:rsidR="00485F84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1BDB98" w14:textId="77777777" w:rsidR="000073D8" w:rsidRPr="00E924DD" w:rsidRDefault="000073D8" w:rsidP="003C7341">
            <w:pPr>
              <w:jc w:val="center"/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C4184E" w14:textId="6F81C94A" w:rsidR="000073D8" w:rsidRPr="00E924DD" w:rsidRDefault="000073D8" w:rsidP="003C7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a </w:t>
            </w:r>
            <w:r w:rsidR="00EE4399">
              <w:rPr>
                <w:rFonts w:ascii="Arial" w:hAnsi="Arial" w:cs="Arial"/>
              </w:rPr>
              <w:t>‘</w:t>
            </w:r>
            <w:r>
              <w:rPr>
                <w:rFonts w:ascii="Arial" w:hAnsi="Arial" w:cs="Arial"/>
              </w:rPr>
              <w:t>s</w:t>
            </w:r>
            <w:r w:rsidRPr="00E924DD">
              <w:rPr>
                <w:rFonts w:ascii="Arial" w:hAnsi="Arial" w:cs="Arial"/>
              </w:rPr>
              <w:t>pot</w:t>
            </w:r>
            <w:r w:rsidR="00C929F2">
              <w:rPr>
                <w:rFonts w:ascii="Arial" w:hAnsi="Arial" w:cs="Arial"/>
              </w:rPr>
              <w:t xml:space="preserve"> </w:t>
            </w:r>
            <w:r w:rsidRPr="00E924DD">
              <w:rPr>
                <w:rFonts w:ascii="Arial" w:hAnsi="Arial" w:cs="Arial"/>
              </w:rPr>
              <w:t>the</w:t>
            </w:r>
            <w:r w:rsidR="00C929F2">
              <w:rPr>
                <w:rFonts w:ascii="Arial" w:hAnsi="Arial" w:cs="Arial"/>
              </w:rPr>
              <w:t xml:space="preserve"> </w:t>
            </w:r>
            <w:r w:rsidRPr="00E924DD">
              <w:rPr>
                <w:rFonts w:ascii="Arial" w:hAnsi="Arial" w:cs="Arial"/>
              </w:rPr>
              <w:t>mistake</w:t>
            </w:r>
            <w:r w:rsidR="00EE4399">
              <w:rPr>
                <w:rFonts w:ascii="Arial" w:hAnsi="Arial" w:cs="Arial"/>
              </w:rPr>
              <w:t>’</w:t>
            </w:r>
            <w:r w:rsidRPr="00E924DD">
              <w:rPr>
                <w:rFonts w:ascii="Arial" w:hAnsi="Arial" w:cs="Arial"/>
              </w:rPr>
              <w:t xml:space="preserve"> activity</w:t>
            </w:r>
            <w:r>
              <w:rPr>
                <w:rFonts w:ascii="Arial" w:hAnsi="Arial" w:cs="Arial"/>
              </w:rPr>
              <w:t>,</w:t>
            </w:r>
            <w:r w:rsidRPr="00E924DD">
              <w:rPr>
                <w:rFonts w:ascii="Arial" w:hAnsi="Arial" w:cs="Arial"/>
              </w:rPr>
              <w:t xml:space="preserve"> to highlight misconceptions</w:t>
            </w:r>
            <w:r>
              <w:rPr>
                <w:rFonts w:ascii="Arial" w:hAnsi="Arial" w:cs="Arial"/>
              </w:rPr>
              <w:t>.</w:t>
            </w:r>
          </w:p>
          <w:p w14:paraId="45E54A1E" w14:textId="77777777" w:rsidR="000073D8" w:rsidRPr="00E924DD" w:rsidRDefault="000073D8" w:rsidP="003C7341">
            <w:pPr>
              <w:rPr>
                <w:rFonts w:ascii="Arial" w:hAnsi="Arial" w:cs="Arial"/>
              </w:rPr>
            </w:pPr>
          </w:p>
          <w:p w14:paraId="661A89A0" w14:textId="619F3ADD" w:rsidR="000073D8" w:rsidRDefault="000073D8" w:rsidP="003C7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</w:t>
            </w:r>
            <w:r w:rsidRPr="00E924DD">
              <w:rPr>
                <w:rFonts w:ascii="Arial" w:hAnsi="Arial" w:cs="Arial"/>
              </w:rPr>
              <w:t xml:space="preserve"> work independently at first, then share their work</w:t>
            </w:r>
            <w:r>
              <w:rPr>
                <w:rFonts w:ascii="Arial" w:hAnsi="Arial" w:cs="Arial"/>
              </w:rPr>
              <w:t xml:space="preserve"> and </w:t>
            </w:r>
            <w:r w:rsidRPr="00E924DD">
              <w:rPr>
                <w:rFonts w:ascii="Arial" w:hAnsi="Arial" w:cs="Arial"/>
              </w:rPr>
              <w:t>idea</w:t>
            </w:r>
            <w:r>
              <w:rPr>
                <w:rFonts w:ascii="Arial" w:hAnsi="Arial" w:cs="Arial"/>
              </w:rPr>
              <w:t>s</w:t>
            </w:r>
            <w:r w:rsidR="00857F87">
              <w:rPr>
                <w:rFonts w:ascii="Arial" w:hAnsi="Arial" w:cs="Arial"/>
              </w:rPr>
              <w:t>.</w:t>
            </w:r>
            <w:r w:rsidR="00051A0D">
              <w:rPr>
                <w:rFonts w:ascii="Arial" w:hAnsi="Arial" w:cs="Arial"/>
              </w:rPr>
              <w:t xml:space="preserve"> They</w:t>
            </w:r>
            <w:r w:rsidRPr="00E924DD">
              <w:rPr>
                <w:rFonts w:ascii="Arial" w:hAnsi="Arial" w:cs="Arial"/>
              </w:rPr>
              <w:t xml:space="preserve"> discuss and explain.</w:t>
            </w:r>
          </w:p>
          <w:p w14:paraId="3A84BF81" w14:textId="77777777" w:rsidR="00DC0194" w:rsidRDefault="00DC0194" w:rsidP="00895694">
            <w:pPr>
              <w:jc w:val="right"/>
              <w:rPr>
                <w:rFonts w:ascii="Arial" w:hAnsi="Arial" w:cs="Arial"/>
              </w:rPr>
            </w:pPr>
          </w:p>
          <w:p w14:paraId="08593C51" w14:textId="15D86E59" w:rsidR="00DC0194" w:rsidRPr="003345FA" w:rsidRDefault="00DC0194" w:rsidP="003345FA">
            <w:pPr>
              <w:pStyle w:val="NormalWeb"/>
              <w:spacing w:before="0" w:beforeAutospacing="0" w:after="0" w:afterAutospacing="0"/>
            </w:pPr>
            <w:r w:rsidRPr="003345FA">
              <w:rPr>
                <w:rFonts w:ascii="Arial" w:eastAsia="Calibri" w:hAnsi="Arial"/>
                <w:color w:val="000000" w:themeColor="text1"/>
                <w:kern w:val="24"/>
              </w:rPr>
              <w:t>Note: This activity is based on a simplified exchange rate, which fluctuates. Discuss this briefly with learners.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6B939D" w14:textId="77777777" w:rsidR="000073D8" w:rsidRPr="00E924DD" w:rsidRDefault="000073D8" w:rsidP="003C7341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Slide 9</w:t>
            </w:r>
          </w:p>
          <w:p w14:paraId="540AE3F9" w14:textId="77777777" w:rsidR="000073D8" w:rsidRPr="00E924DD" w:rsidRDefault="000073D8" w:rsidP="003C7341">
            <w:pPr>
              <w:rPr>
                <w:rFonts w:ascii="Arial" w:hAnsi="Arial" w:cs="Arial"/>
              </w:rPr>
            </w:pPr>
          </w:p>
        </w:tc>
      </w:tr>
      <w:tr w:rsidR="000073D8" w:rsidRPr="009D7339" w14:paraId="3504B6E4" w14:textId="77777777" w:rsidTr="003C7341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20F8BF" w14:textId="77777777" w:rsidR="000073D8" w:rsidRPr="00E924DD" w:rsidRDefault="000073D8" w:rsidP="003C7341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 xml:space="preserve">Review </w:t>
            </w:r>
          </w:p>
        </w:tc>
        <w:tc>
          <w:tcPr>
            <w:tcW w:w="2275" w:type="dxa"/>
          </w:tcPr>
          <w:p w14:paraId="78F39F02" w14:textId="2BAA39E6" w:rsidR="000073D8" w:rsidRPr="00E924DD" w:rsidRDefault="000073D8" w:rsidP="003C7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E924DD">
              <w:rPr>
                <w:rFonts w:ascii="Arial" w:hAnsi="Arial" w:cs="Arial"/>
              </w:rPr>
              <w:t xml:space="preserve">o deepen learners’ understanding using </w:t>
            </w:r>
            <w:r w:rsidR="002261EC">
              <w:rPr>
                <w:rFonts w:ascii="Arial" w:hAnsi="Arial" w:cs="Arial"/>
              </w:rPr>
              <w:t>a double number line</w:t>
            </w:r>
            <w:r w:rsidRPr="00E924DD">
              <w:rPr>
                <w:rFonts w:ascii="Arial" w:hAnsi="Arial" w:cs="Arial"/>
              </w:rPr>
              <w:t xml:space="preserve"> to illustrate efficient approaches</w:t>
            </w:r>
            <w:r w:rsidR="00485F84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2817F2" w14:textId="77777777" w:rsidR="000073D8" w:rsidRPr="00E924DD" w:rsidRDefault="000073D8" w:rsidP="003C7341">
            <w:pPr>
              <w:jc w:val="center"/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2B8171" w14:textId="2229B110" w:rsidR="000073D8" w:rsidRPr="00E924DD" w:rsidRDefault="000073D8" w:rsidP="003C7341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 xml:space="preserve">Using the </w:t>
            </w:r>
            <w:r w:rsidR="002261EC">
              <w:rPr>
                <w:rFonts w:ascii="Arial" w:hAnsi="Arial" w:cs="Arial"/>
              </w:rPr>
              <w:t>double number line</w:t>
            </w:r>
            <w:r w:rsidR="00674F40">
              <w:rPr>
                <w:rFonts w:ascii="Arial" w:hAnsi="Arial" w:cs="Arial"/>
              </w:rPr>
              <w:t>,</w:t>
            </w:r>
            <w:r w:rsidRPr="00E924DD">
              <w:rPr>
                <w:rFonts w:ascii="Arial" w:hAnsi="Arial" w:cs="Arial"/>
              </w:rPr>
              <w:t xml:space="preserve"> explore </w:t>
            </w:r>
            <w:r>
              <w:rPr>
                <w:rFonts w:ascii="Arial" w:hAnsi="Arial" w:cs="Arial"/>
              </w:rPr>
              <w:t>learner</w:t>
            </w:r>
            <w:r w:rsidR="00051A0D">
              <w:rPr>
                <w:rFonts w:ascii="Arial" w:hAnsi="Arial" w:cs="Arial"/>
              </w:rPr>
              <w:t>s’</w:t>
            </w:r>
            <w:r w:rsidRPr="00E924DD">
              <w:rPr>
                <w:rFonts w:ascii="Arial" w:hAnsi="Arial" w:cs="Arial"/>
              </w:rPr>
              <w:t xml:space="preserve"> thinking and reasoning. </w:t>
            </w:r>
            <w:r>
              <w:rPr>
                <w:rFonts w:ascii="Arial" w:hAnsi="Arial" w:cs="Arial"/>
              </w:rPr>
              <w:t>Learners</w:t>
            </w:r>
            <w:r w:rsidRPr="00E924DD">
              <w:rPr>
                <w:rFonts w:ascii="Arial" w:hAnsi="Arial" w:cs="Arial"/>
              </w:rPr>
              <w:t xml:space="preserve"> use </w:t>
            </w:r>
            <w:r>
              <w:rPr>
                <w:rFonts w:ascii="Arial" w:hAnsi="Arial" w:cs="Arial"/>
              </w:rPr>
              <w:t xml:space="preserve">the </w:t>
            </w:r>
            <w:r w:rsidR="002261EC">
              <w:rPr>
                <w:rFonts w:ascii="Arial" w:hAnsi="Arial" w:cs="Arial"/>
              </w:rPr>
              <w:t>double number line</w:t>
            </w:r>
            <w:r w:rsidRPr="00E924DD">
              <w:rPr>
                <w:rFonts w:ascii="Arial" w:hAnsi="Arial" w:cs="Arial"/>
              </w:rPr>
              <w:t xml:space="preserve"> to explain their thinking.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11C6C9" w14:textId="77777777" w:rsidR="000073D8" w:rsidRPr="00E924DD" w:rsidRDefault="000073D8" w:rsidP="003C7341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Slide 10</w:t>
            </w:r>
          </w:p>
          <w:p w14:paraId="3303D4BA" w14:textId="77777777" w:rsidR="000073D8" w:rsidRPr="00E924DD" w:rsidRDefault="000073D8" w:rsidP="003C7341">
            <w:pPr>
              <w:rPr>
                <w:rFonts w:ascii="Arial" w:hAnsi="Arial" w:cs="Arial"/>
              </w:rPr>
            </w:pPr>
          </w:p>
        </w:tc>
      </w:tr>
      <w:tr w:rsidR="00E433A7" w:rsidRPr="009D7339" w14:paraId="30171D2E" w14:textId="77777777" w:rsidTr="003C7341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FD13A6" w14:textId="43E45207" w:rsidR="00E433A7" w:rsidRPr="00E924DD" w:rsidRDefault="00E433A7" w:rsidP="00E433A7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 xml:space="preserve">Practice </w:t>
            </w:r>
          </w:p>
        </w:tc>
        <w:tc>
          <w:tcPr>
            <w:tcW w:w="2275" w:type="dxa"/>
          </w:tcPr>
          <w:p w14:paraId="292BBA93" w14:textId="77777777" w:rsidR="00E433A7" w:rsidRPr="00E924DD" w:rsidRDefault="00E433A7" w:rsidP="00E43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f</w:t>
            </w:r>
            <w:r w:rsidRPr="00E924DD">
              <w:rPr>
                <w:rFonts w:ascii="Arial" w:hAnsi="Arial" w:cs="Arial"/>
              </w:rPr>
              <w:t>urther develop and secur</w:t>
            </w:r>
            <w:r>
              <w:rPr>
                <w:rFonts w:ascii="Arial" w:hAnsi="Arial" w:cs="Arial"/>
              </w:rPr>
              <w:t>e</w:t>
            </w:r>
            <w:r w:rsidRPr="00E924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 </w:t>
            </w:r>
            <w:r w:rsidRPr="00E924DD">
              <w:rPr>
                <w:rFonts w:ascii="Arial" w:hAnsi="Arial" w:cs="Arial"/>
              </w:rPr>
              <w:t xml:space="preserve">understanding of currency conversion, using </w:t>
            </w:r>
            <w:r>
              <w:rPr>
                <w:rFonts w:ascii="Arial" w:hAnsi="Arial" w:cs="Arial"/>
              </w:rPr>
              <w:t xml:space="preserve">a </w:t>
            </w:r>
            <w:r w:rsidRPr="00E924DD">
              <w:rPr>
                <w:rFonts w:ascii="Arial" w:hAnsi="Arial" w:cs="Arial"/>
              </w:rPr>
              <w:t>collaborative/ dialogic learning approach</w:t>
            </w:r>
            <w:r>
              <w:rPr>
                <w:rFonts w:ascii="Arial" w:hAnsi="Arial" w:cs="Arial"/>
              </w:rPr>
              <w:t>.</w:t>
            </w:r>
          </w:p>
          <w:p w14:paraId="0DA15FB0" w14:textId="77777777" w:rsidR="00E433A7" w:rsidRPr="00E924DD" w:rsidRDefault="00E433A7" w:rsidP="00E433A7">
            <w:pPr>
              <w:rPr>
                <w:rFonts w:ascii="Arial" w:hAnsi="Arial" w:cs="Arial"/>
              </w:rPr>
            </w:pPr>
          </w:p>
          <w:p w14:paraId="02E0A4F4" w14:textId="77777777" w:rsidR="00E433A7" w:rsidRDefault="00E433A7" w:rsidP="00E433A7">
            <w:pPr>
              <w:rPr>
                <w:rFonts w:ascii="Arial" w:hAnsi="Arial" w:cs="Arial"/>
              </w:rPr>
            </w:pPr>
          </w:p>
          <w:p w14:paraId="3DE7832C" w14:textId="4B45DA02" w:rsidR="00E433A7" w:rsidRDefault="00E433A7" w:rsidP="00E43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e</w:t>
            </w:r>
            <w:r w:rsidRPr="00E924DD">
              <w:rPr>
                <w:rFonts w:ascii="Arial" w:hAnsi="Arial" w:cs="Arial"/>
              </w:rPr>
              <w:t xml:space="preserve">xtension </w:t>
            </w:r>
            <w:r>
              <w:rPr>
                <w:rFonts w:ascii="Arial" w:hAnsi="Arial" w:cs="Arial"/>
              </w:rPr>
              <w:t>a</w:t>
            </w:r>
            <w:r w:rsidRPr="00E924DD">
              <w:rPr>
                <w:rFonts w:ascii="Arial" w:hAnsi="Arial" w:cs="Arial"/>
              </w:rPr>
              <w:t>ctivity to use for differentiation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A00DD7" w14:textId="51C96F1E" w:rsidR="00E433A7" w:rsidRPr="00E924DD" w:rsidRDefault="00E433A7" w:rsidP="00E433A7">
            <w:pPr>
              <w:jc w:val="center"/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B8BD6C" w14:textId="77777777" w:rsidR="00E433A7" w:rsidRPr="00E924DD" w:rsidRDefault="00E433A7" w:rsidP="00E43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</w:t>
            </w:r>
            <w:r w:rsidRPr="00E924DD">
              <w:rPr>
                <w:rFonts w:ascii="Arial" w:hAnsi="Arial" w:cs="Arial"/>
              </w:rPr>
              <w:t xml:space="preserve"> work out how much Alex has spent in total in pounds. </w:t>
            </w:r>
            <w:r>
              <w:rPr>
                <w:rFonts w:ascii="Arial" w:hAnsi="Arial" w:cs="Arial"/>
              </w:rPr>
              <w:t xml:space="preserve">They then </w:t>
            </w:r>
            <w:r w:rsidRPr="00E924DD">
              <w:rPr>
                <w:rFonts w:ascii="Arial" w:hAnsi="Arial" w:cs="Arial"/>
              </w:rPr>
              <w:t>share their thinking and discuss.</w:t>
            </w:r>
          </w:p>
          <w:p w14:paraId="4547A4D0" w14:textId="77777777" w:rsidR="00E433A7" w:rsidRPr="00E924DD" w:rsidRDefault="00E433A7" w:rsidP="00E43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</w:t>
            </w:r>
            <w:r w:rsidRPr="00E924DD">
              <w:rPr>
                <w:rFonts w:ascii="Arial" w:hAnsi="Arial" w:cs="Arial"/>
              </w:rPr>
              <w:t xml:space="preserve"> complete this task in pairs. Depending on confidence and competence</w:t>
            </w:r>
            <w:r>
              <w:rPr>
                <w:rFonts w:ascii="Arial" w:hAnsi="Arial" w:cs="Arial"/>
              </w:rPr>
              <w:t>,</w:t>
            </w:r>
            <w:r w:rsidRPr="00E924DD">
              <w:rPr>
                <w:rFonts w:ascii="Arial" w:hAnsi="Arial" w:cs="Arial"/>
              </w:rPr>
              <w:t xml:space="preserve"> you can ask </w:t>
            </w:r>
            <w:r>
              <w:rPr>
                <w:rFonts w:ascii="Arial" w:hAnsi="Arial" w:cs="Arial"/>
              </w:rPr>
              <w:t>learners</w:t>
            </w:r>
            <w:r w:rsidRPr="00E924DD">
              <w:rPr>
                <w:rFonts w:ascii="Arial" w:hAnsi="Arial" w:cs="Arial"/>
              </w:rPr>
              <w:t xml:space="preserve"> to convert all or choose a given </w:t>
            </w:r>
            <w:r>
              <w:rPr>
                <w:rFonts w:ascii="Arial" w:hAnsi="Arial" w:cs="Arial"/>
              </w:rPr>
              <w:t>number</w:t>
            </w:r>
            <w:r w:rsidRPr="00E924DD">
              <w:rPr>
                <w:rFonts w:ascii="Arial" w:hAnsi="Arial" w:cs="Arial"/>
              </w:rPr>
              <w:t xml:space="preserve"> of souvenirs. </w:t>
            </w:r>
          </w:p>
          <w:p w14:paraId="688A8B76" w14:textId="77777777" w:rsidR="00E433A7" w:rsidRDefault="00E433A7" w:rsidP="00E433A7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Whil</w:t>
            </w:r>
            <w:r>
              <w:rPr>
                <w:rFonts w:ascii="Arial" w:hAnsi="Arial" w:cs="Arial"/>
              </w:rPr>
              <w:t>e</w:t>
            </w:r>
            <w:r w:rsidRPr="00E924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learners</w:t>
            </w:r>
            <w:r w:rsidRPr="00E924DD">
              <w:rPr>
                <w:rFonts w:ascii="Arial" w:hAnsi="Arial" w:cs="Arial"/>
              </w:rPr>
              <w:t xml:space="preserve"> are working, pay particular attention to any thinking that will be helpful to share in the </w:t>
            </w:r>
            <w:r>
              <w:rPr>
                <w:rFonts w:ascii="Arial" w:hAnsi="Arial" w:cs="Arial"/>
              </w:rPr>
              <w:t>review</w:t>
            </w:r>
            <w:r w:rsidRPr="00E924DD">
              <w:rPr>
                <w:rFonts w:ascii="Arial" w:hAnsi="Arial" w:cs="Arial"/>
              </w:rPr>
              <w:t xml:space="preserve"> section of </w:t>
            </w:r>
            <w:r>
              <w:rPr>
                <w:rFonts w:ascii="Arial" w:hAnsi="Arial" w:cs="Arial"/>
              </w:rPr>
              <w:br/>
            </w:r>
            <w:r w:rsidRPr="00E924DD">
              <w:rPr>
                <w:rFonts w:ascii="Arial" w:hAnsi="Arial" w:cs="Arial"/>
              </w:rPr>
              <w:t xml:space="preserve">the lesson. Note that an extension question can be projected </w:t>
            </w:r>
            <w:r>
              <w:rPr>
                <w:rFonts w:ascii="Arial" w:hAnsi="Arial" w:cs="Arial"/>
              </w:rPr>
              <w:br/>
            </w:r>
            <w:r w:rsidRPr="00E924DD">
              <w:rPr>
                <w:rFonts w:ascii="Arial" w:hAnsi="Arial" w:cs="Arial"/>
              </w:rPr>
              <w:t>or given as</w:t>
            </w:r>
            <w:r>
              <w:rPr>
                <w:rFonts w:ascii="Arial" w:hAnsi="Arial" w:cs="Arial"/>
              </w:rPr>
              <w:t xml:space="preserve"> a</w:t>
            </w:r>
            <w:r w:rsidRPr="00E924DD">
              <w:rPr>
                <w:rFonts w:ascii="Arial" w:hAnsi="Arial" w:cs="Arial"/>
              </w:rPr>
              <w:t xml:space="preserve"> handout to individual </w:t>
            </w:r>
            <w:r>
              <w:rPr>
                <w:rFonts w:ascii="Arial" w:hAnsi="Arial" w:cs="Arial"/>
              </w:rPr>
              <w:t>learners</w:t>
            </w:r>
            <w:r w:rsidRPr="00E924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who</w:t>
            </w:r>
            <w:r w:rsidRPr="00E924DD">
              <w:rPr>
                <w:rFonts w:ascii="Arial" w:hAnsi="Arial" w:cs="Arial"/>
              </w:rPr>
              <w:t xml:space="preserve"> work at a </w:t>
            </w:r>
            <w:r>
              <w:rPr>
                <w:rFonts w:ascii="Arial" w:hAnsi="Arial" w:cs="Arial"/>
              </w:rPr>
              <w:br/>
            </w:r>
            <w:r w:rsidRPr="00E924DD">
              <w:rPr>
                <w:rFonts w:ascii="Arial" w:hAnsi="Arial" w:cs="Arial"/>
              </w:rPr>
              <w:t>faster pace.</w:t>
            </w:r>
          </w:p>
          <w:p w14:paraId="26152E25" w14:textId="77777777" w:rsidR="00E433A7" w:rsidRPr="00E924DD" w:rsidRDefault="00E433A7" w:rsidP="00E433A7">
            <w:pPr>
              <w:rPr>
                <w:rFonts w:ascii="Arial" w:hAnsi="Arial" w:cs="Arial"/>
              </w:rPr>
            </w:pPr>
          </w:p>
          <w:p w14:paraId="183FEFAA" w14:textId="15981A16" w:rsidR="00E433A7" w:rsidRPr="00E924DD" w:rsidRDefault="00E433A7" w:rsidP="00E433A7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This activity is optional depending on individual groups/learners and can be used as and when required for more able learners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2D6CE7" w14:textId="77777777" w:rsidR="00E433A7" w:rsidRPr="00E924DD" w:rsidRDefault="00E433A7" w:rsidP="00E433A7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>s</w:t>
            </w:r>
            <w:r w:rsidRPr="00E924DD">
              <w:rPr>
                <w:rFonts w:ascii="Arial" w:hAnsi="Arial" w:cs="Arial"/>
              </w:rPr>
              <w:t xml:space="preserve"> 11–1</w:t>
            </w:r>
            <w:r>
              <w:rPr>
                <w:rFonts w:ascii="Arial" w:hAnsi="Arial" w:cs="Arial"/>
              </w:rPr>
              <w:t>3</w:t>
            </w:r>
          </w:p>
          <w:p w14:paraId="74B78227" w14:textId="77777777" w:rsidR="00E433A7" w:rsidRPr="00E924DD" w:rsidRDefault="00E433A7" w:rsidP="00E433A7">
            <w:pPr>
              <w:rPr>
                <w:rFonts w:ascii="Arial" w:hAnsi="Arial" w:cs="Arial"/>
              </w:rPr>
            </w:pPr>
          </w:p>
          <w:p w14:paraId="3F0900C3" w14:textId="77777777" w:rsidR="00E433A7" w:rsidRPr="00E924DD" w:rsidRDefault="00E433A7" w:rsidP="00E433A7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 xml:space="preserve">Cost of trip </w:t>
            </w:r>
            <w:r>
              <w:rPr>
                <w:rFonts w:ascii="Arial" w:hAnsi="Arial" w:cs="Arial"/>
              </w:rPr>
              <w:t>h</w:t>
            </w:r>
            <w:r w:rsidRPr="00E924DD">
              <w:rPr>
                <w:rFonts w:ascii="Arial" w:hAnsi="Arial" w:cs="Arial"/>
              </w:rPr>
              <w:t>andout</w:t>
            </w:r>
          </w:p>
          <w:p w14:paraId="576F1693" w14:textId="77777777" w:rsidR="00E433A7" w:rsidRPr="00E924DD" w:rsidRDefault="00E433A7" w:rsidP="00E433A7">
            <w:pPr>
              <w:rPr>
                <w:rFonts w:ascii="Arial" w:hAnsi="Arial" w:cs="Arial"/>
              </w:rPr>
            </w:pPr>
          </w:p>
          <w:p w14:paraId="5BC1E828" w14:textId="77777777" w:rsidR="00E433A7" w:rsidRDefault="00E433A7" w:rsidP="00E433A7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Mini whiteboards</w:t>
            </w:r>
          </w:p>
          <w:p w14:paraId="38F42FCE" w14:textId="77777777" w:rsidR="00E433A7" w:rsidRPr="00E924DD" w:rsidRDefault="00E433A7" w:rsidP="00E433A7">
            <w:pPr>
              <w:rPr>
                <w:rFonts w:ascii="Arial" w:hAnsi="Arial" w:cs="Arial"/>
              </w:rPr>
            </w:pPr>
          </w:p>
          <w:p w14:paraId="0ADAD38C" w14:textId="77777777" w:rsidR="00E433A7" w:rsidRPr="00E924DD" w:rsidRDefault="00E433A7" w:rsidP="00E433A7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 xml:space="preserve">Extension </w:t>
            </w:r>
            <w:r>
              <w:rPr>
                <w:rFonts w:ascii="Arial" w:hAnsi="Arial" w:cs="Arial"/>
              </w:rPr>
              <w:t>a</w:t>
            </w:r>
            <w:r w:rsidRPr="00E924DD">
              <w:rPr>
                <w:rFonts w:ascii="Arial" w:hAnsi="Arial" w:cs="Arial"/>
              </w:rPr>
              <w:t xml:space="preserve">ctivity </w:t>
            </w:r>
            <w:r>
              <w:rPr>
                <w:rFonts w:ascii="Arial" w:hAnsi="Arial" w:cs="Arial"/>
              </w:rPr>
              <w:t>h</w:t>
            </w:r>
            <w:r w:rsidRPr="00E924DD">
              <w:rPr>
                <w:rFonts w:ascii="Arial" w:hAnsi="Arial" w:cs="Arial"/>
              </w:rPr>
              <w:t xml:space="preserve">andout (optional) </w:t>
            </w:r>
          </w:p>
          <w:p w14:paraId="67D9F84A" w14:textId="77777777" w:rsidR="00E433A7" w:rsidRPr="00E924DD" w:rsidRDefault="00E433A7" w:rsidP="00E433A7">
            <w:pPr>
              <w:rPr>
                <w:rFonts w:ascii="Arial" w:hAnsi="Arial" w:cs="Arial"/>
              </w:rPr>
            </w:pPr>
          </w:p>
        </w:tc>
      </w:tr>
      <w:tr w:rsidR="00E433A7" w:rsidRPr="009D7339" w14:paraId="11434F6A" w14:textId="77777777" w:rsidTr="003C7341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D818EB" w14:textId="18960D40" w:rsidR="00E433A7" w:rsidRPr="00E924DD" w:rsidRDefault="00E433A7" w:rsidP="00E433A7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lastRenderedPageBreak/>
              <w:t>Review</w:t>
            </w:r>
          </w:p>
        </w:tc>
        <w:tc>
          <w:tcPr>
            <w:tcW w:w="2275" w:type="dxa"/>
          </w:tcPr>
          <w:p w14:paraId="654091E9" w14:textId="4F871077" w:rsidR="00E433A7" w:rsidRDefault="00E433A7" w:rsidP="00E43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</w:t>
            </w:r>
            <w:r w:rsidRPr="00E924DD">
              <w:rPr>
                <w:rFonts w:ascii="Arial" w:hAnsi="Arial" w:cs="Arial"/>
              </w:rPr>
              <w:t>ummarise learning, to capture ways of thinking and to clarify the concept of proportional reasoning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2A8DBA" w14:textId="0B8F7243" w:rsidR="00E433A7" w:rsidRPr="00E924DD" w:rsidRDefault="00E433A7" w:rsidP="00E433A7">
            <w:pPr>
              <w:jc w:val="center"/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1F1D54" w14:textId="77777777" w:rsidR="00E433A7" w:rsidRPr="00E924DD" w:rsidRDefault="00E433A7" w:rsidP="00E433A7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Once all groups have attempted the questions</w:t>
            </w:r>
            <w:r>
              <w:rPr>
                <w:rFonts w:ascii="Arial" w:hAnsi="Arial" w:cs="Arial"/>
              </w:rPr>
              <w:t>,</w:t>
            </w:r>
            <w:r w:rsidRPr="00E924DD">
              <w:rPr>
                <w:rFonts w:ascii="Arial" w:hAnsi="Arial" w:cs="Arial"/>
              </w:rPr>
              <w:t xml:space="preserve"> draw them together to summarise the learning.</w:t>
            </w:r>
          </w:p>
          <w:p w14:paraId="59B4E0B4" w14:textId="77777777" w:rsidR="00E433A7" w:rsidRPr="00E924DD" w:rsidRDefault="00E433A7" w:rsidP="00E433A7">
            <w:pPr>
              <w:pStyle w:val="ListParagraph"/>
              <w:numPr>
                <w:ilvl w:val="0"/>
                <w:numId w:val="2"/>
              </w:numPr>
            </w:pPr>
            <w:r>
              <w:t>C</w:t>
            </w:r>
            <w:r w:rsidRPr="00E924DD">
              <w:t xml:space="preserve">larify the concept of these kinds of proportional reasoning problems. </w:t>
            </w:r>
          </w:p>
          <w:p w14:paraId="0B1D3448" w14:textId="77777777" w:rsidR="00E433A7" w:rsidRPr="00E924DD" w:rsidRDefault="00E433A7" w:rsidP="00E433A7">
            <w:pPr>
              <w:pStyle w:val="ListParagraph"/>
              <w:numPr>
                <w:ilvl w:val="0"/>
                <w:numId w:val="2"/>
              </w:numPr>
            </w:pPr>
            <w:r>
              <w:t>C</w:t>
            </w:r>
            <w:r w:rsidRPr="00E924DD">
              <w:t xml:space="preserve">apture the ways of thinking </w:t>
            </w:r>
            <w:r>
              <w:t xml:space="preserve">pairs of learners have used </w:t>
            </w:r>
            <w:r w:rsidRPr="00E924DD">
              <w:t xml:space="preserve">for each of the problems (you may use the double number lines in the </w:t>
            </w:r>
            <w:r>
              <w:t>slides</w:t>
            </w:r>
            <w:r w:rsidRPr="00E924DD">
              <w:t xml:space="preserve"> or draw one on the main whiteboard).</w:t>
            </w:r>
          </w:p>
          <w:p w14:paraId="708C22F6" w14:textId="7A6B6E4B" w:rsidR="00E433A7" w:rsidRPr="00E433A7" w:rsidRDefault="00E433A7" w:rsidP="00E433A7">
            <w:pPr>
              <w:rPr>
                <w:rFonts w:ascii="Arial" w:hAnsi="Arial" w:cs="Arial"/>
              </w:rPr>
            </w:pPr>
            <w:r w:rsidRPr="00E433A7">
              <w:rPr>
                <w:rFonts w:ascii="Arial" w:hAnsi="Arial" w:cs="Arial"/>
              </w:rPr>
              <w:t xml:space="preserve">It is important to make sense of, and capture, learners’ ways of thinking – not to prescribe a best method.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262416" w14:textId="5166E240" w:rsidR="00E433A7" w:rsidRPr="00E924DD" w:rsidRDefault="00E433A7" w:rsidP="00E43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 14</w:t>
            </w:r>
            <w:r w:rsidRPr="00E924DD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16</w:t>
            </w:r>
          </w:p>
        </w:tc>
      </w:tr>
      <w:tr w:rsidR="00E433A7" w:rsidRPr="009D7339" w14:paraId="43839366" w14:textId="77777777" w:rsidTr="003C7341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61EA88" w14:textId="0917008C" w:rsidR="00E433A7" w:rsidRPr="00E924DD" w:rsidRDefault="00E433A7" w:rsidP="00E433A7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 xml:space="preserve">Practice </w:t>
            </w:r>
          </w:p>
        </w:tc>
        <w:tc>
          <w:tcPr>
            <w:tcW w:w="2275" w:type="dxa"/>
          </w:tcPr>
          <w:p w14:paraId="7C6F30BB" w14:textId="527CB8AD" w:rsidR="00E433A7" w:rsidRDefault="00E433A7" w:rsidP="00E43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apply the learning to an exam question.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AD6128" w14:textId="15C59912" w:rsidR="00E433A7" w:rsidRPr="00E924DD" w:rsidRDefault="00E433A7" w:rsidP="00E433A7">
            <w:pPr>
              <w:jc w:val="center"/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8E014F" w14:textId="77777777" w:rsidR="00E433A7" w:rsidRPr="00E924DD" w:rsidRDefault="00E433A7" w:rsidP="00E43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</w:t>
            </w:r>
            <w:r w:rsidRPr="00E924DD">
              <w:rPr>
                <w:rFonts w:ascii="Arial" w:hAnsi="Arial" w:cs="Arial"/>
              </w:rPr>
              <w:t xml:space="preserve"> work independently. Depending on time and ability of </w:t>
            </w:r>
            <w:r>
              <w:rPr>
                <w:rFonts w:ascii="Arial" w:hAnsi="Arial" w:cs="Arial"/>
              </w:rPr>
              <w:t>learners</w:t>
            </w:r>
            <w:r w:rsidRPr="00E924DD">
              <w:rPr>
                <w:rFonts w:ascii="Arial" w:hAnsi="Arial" w:cs="Arial"/>
              </w:rPr>
              <w:t xml:space="preserve"> in the group</w:t>
            </w:r>
            <w:r>
              <w:rPr>
                <w:rFonts w:ascii="Arial" w:hAnsi="Arial" w:cs="Arial"/>
              </w:rPr>
              <w:t>,</w:t>
            </w:r>
            <w:r w:rsidRPr="00E924DD">
              <w:rPr>
                <w:rFonts w:ascii="Arial" w:hAnsi="Arial" w:cs="Arial"/>
              </w:rPr>
              <w:t xml:space="preserve"> you may </w:t>
            </w:r>
            <w:r>
              <w:rPr>
                <w:rFonts w:ascii="Arial" w:hAnsi="Arial" w:cs="Arial"/>
              </w:rPr>
              <w:t>choose</w:t>
            </w:r>
            <w:r w:rsidRPr="00E924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do </w:t>
            </w:r>
            <w:r w:rsidRPr="00E924DD">
              <w:rPr>
                <w:rFonts w:ascii="Arial" w:hAnsi="Arial" w:cs="Arial"/>
              </w:rPr>
              <w:t xml:space="preserve">only one or two of questions </w:t>
            </w:r>
            <w:r>
              <w:rPr>
                <w:rFonts w:ascii="Arial" w:hAnsi="Arial" w:cs="Arial"/>
              </w:rPr>
              <w:t>with</w:t>
            </w:r>
            <w:r w:rsidRPr="00E924DD">
              <w:rPr>
                <w:rFonts w:ascii="Arial" w:hAnsi="Arial" w:cs="Arial"/>
              </w:rPr>
              <w:t xml:space="preserve"> the class. </w:t>
            </w:r>
          </w:p>
          <w:p w14:paraId="5AD50F43" w14:textId="77777777" w:rsidR="00E433A7" w:rsidRPr="00E924DD" w:rsidRDefault="00E433A7" w:rsidP="00E433A7">
            <w:pPr>
              <w:rPr>
                <w:rFonts w:ascii="Arial" w:hAnsi="Arial" w:cs="Arial"/>
              </w:rPr>
            </w:pPr>
          </w:p>
          <w:p w14:paraId="3AB755D5" w14:textId="77777777" w:rsidR="00E433A7" w:rsidRPr="00E924DD" w:rsidRDefault="00E433A7" w:rsidP="00E433A7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 xml:space="preserve">When </w:t>
            </w:r>
            <w:r>
              <w:rPr>
                <w:rFonts w:ascii="Arial" w:hAnsi="Arial" w:cs="Arial"/>
              </w:rPr>
              <w:t xml:space="preserve">they have </w:t>
            </w:r>
            <w:r w:rsidRPr="00E924DD">
              <w:rPr>
                <w:rFonts w:ascii="Arial" w:hAnsi="Arial" w:cs="Arial"/>
              </w:rPr>
              <w:t>completed</w:t>
            </w:r>
            <w:r>
              <w:rPr>
                <w:rFonts w:ascii="Arial" w:hAnsi="Arial" w:cs="Arial"/>
              </w:rPr>
              <w:t xml:space="preserve"> the questions</w:t>
            </w:r>
            <w:r w:rsidRPr="00E924DD">
              <w:rPr>
                <w:rFonts w:ascii="Arial" w:hAnsi="Arial" w:cs="Arial"/>
              </w:rPr>
              <w:t xml:space="preserve">, ask </w:t>
            </w:r>
            <w:r>
              <w:rPr>
                <w:rFonts w:ascii="Arial" w:hAnsi="Arial" w:cs="Arial"/>
              </w:rPr>
              <w:t>learners</w:t>
            </w:r>
            <w:r w:rsidRPr="00E924DD">
              <w:rPr>
                <w:rFonts w:ascii="Arial" w:hAnsi="Arial" w:cs="Arial"/>
              </w:rPr>
              <w:t xml:space="preserve"> whether they have used a different approach when solving exchange rate problems to that used prior to the lesson. How has their thinking changed? What have they learned about multiplicative structure?</w:t>
            </w:r>
          </w:p>
          <w:p w14:paraId="267512AD" w14:textId="266493B6" w:rsidR="00E433A7" w:rsidRPr="00E924DD" w:rsidRDefault="00E433A7" w:rsidP="00E433A7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Discuss where else this approach may work</w:t>
            </w:r>
            <w:r>
              <w:rPr>
                <w:rFonts w:ascii="Arial" w:hAnsi="Arial" w:cs="Arial"/>
              </w:rPr>
              <w:t>.</w:t>
            </w:r>
            <w:r w:rsidRPr="00E924DD">
              <w:rPr>
                <w:rFonts w:ascii="Arial" w:hAnsi="Arial" w:cs="Arial"/>
              </w:rPr>
              <w:t xml:space="preserve"> Where have they used it before? Where would they use it in future?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8383F5" w14:textId="77777777" w:rsidR="00E433A7" w:rsidRPr="00E924DD" w:rsidRDefault="00E433A7" w:rsidP="00E433A7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>Slides 1</w:t>
            </w:r>
            <w:r>
              <w:rPr>
                <w:rFonts w:ascii="Arial" w:hAnsi="Arial" w:cs="Arial"/>
              </w:rPr>
              <w:t>7</w:t>
            </w:r>
            <w:r w:rsidRPr="00E924DD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25</w:t>
            </w:r>
          </w:p>
          <w:p w14:paraId="7F6A3BD8" w14:textId="77777777" w:rsidR="00E433A7" w:rsidRPr="00E924DD" w:rsidRDefault="00E433A7" w:rsidP="00E433A7">
            <w:pPr>
              <w:rPr>
                <w:rFonts w:ascii="Arial" w:hAnsi="Arial" w:cs="Arial"/>
              </w:rPr>
            </w:pPr>
          </w:p>
          <w:p w14:paraId="2986D8C3" w14:textId="77777777" w:rsidR="00E433A7" w:rsidRPr="00E924DD" w:rsidRDefault="00E433A7" w:rsidP="00E433A7">
            <w:pPr>
              <w:rPr>
                <w:rFonts w:ascii="Arial" w:hAnsi="Arial" w:cs="Arial"/>
              </w:rPr>
            </w:pPr>
            <w:r w:rsidRPr="00E924DD">
              <w:rPr>
                <w:rFonts w:ascii="Arial" w:hAnsi="Arial" w:cs="Arial"/>
              </w:rPr>
              <w:t xml:space="preserve">Exam </w:t>
            </w:r>
            <w:r>
              <w:rPr>
                <w:rFonts w:ascii="Arial" w:hAnsi="Arial" w:cs="Arial"/>
              </w:rPr>
              <w:t>q</w:t>
            </w:r>
            <w:r w:rsidRPr="00E924DD">
              <w:rPr>
                <w:rFonts w:ascii="Arial" w:hAnsi="Arial" w:cs="Arial"/>
              </w:rPr>
              <w:t>uestions</w:t>
            </w:r>
          </w:p>
          <w:p w14:paraId="745A33D6" w14:textId="35367E18" w:rsidR="00E433A7" w:rsidRPr="00E924DD" w:rsidRDefault="00E433A7" w:rsidP="00E43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E924DD">
              <w:rPr>
                <w:rFonts w:ascii="Arial" w:hAnsi="Arial" w:cs="Arial"/>
              </w:rPr>
              <w:t>andout</w:t>
            </w:r>
          </w:p>
        </w:tc>
      </w:tr>
      <w:tr w:rsidR="00E433A7" w:rsidRPr="009D7339" w14:paraId="56239E1E" w14:textId="77777777" w:rsidTr="003C7341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2AB049" w14:textId="77777777" w:rsidR="00E433A7" w:rsidRPr="00801367" w:rsidRDefault="00E433A7" w:rsidP="00E433A7">
            <w:pPr>
              <w:rPr>
                <w:rFonts w:ascii="Arial" w:hAnsi="Arial" w:cs="Arial"/>
              </w:rPr>
            </w:pPr>
            <w:r w:rsidRPr="00801367">
              <w:rPr>
                <w:rFonts w:ascii="Arial" w:hAnsi="Arial" w:cs="Arial"/>
              </w:rPr>
              <w:t>Review</w:t>
            </w:r>
            <w:r w:rsidRPr="00801367">
              <w:rPr>
                <w:rFonts w:ascii="Arial" w:hAnsi="Arial" w:cs="Arial"/>
              </w:rPr>
              <w:tab/>
              <w:t xml:space="preserve"> </w:t>
            </w:r>
          </w:p>
          <w:p w14:paraId="538D0788" w14:textId="77777777" w:rsidR="00E433A7" w:rsidRPr="00E924DD" w:rsidRDefault="00E433A7" w:rsidP="00E433A7">
            <w:pPr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6466CF29" w14:textId="53B9CA78" w:rsidR="00E433A7" w:rsidRDefault="00E433A7" w:rsidP="00E433A7">
            <w:pPr>
              <w:rPr>
                <w:rFonts w:ascii="Arial" w:hAnsi="Arial" w:cs="Arial"/>
              </w:rPr>
            </w:pPr>
            <w:r w:rsidRPr="00801367">
              <w:rPr>
                <w:rFonts w:ascii="Arial" w:hAnsi="Arial" w:cs="Arial"/>
              </w:rPr>
              <w:t>To review the lesson and recap what has been covered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26412B" w14:textId="19993171" w:rsidR="00E433A7" w:rsidRPr="00E924DD" w:rsidRDefault="00E433A7" w:rsidP="00E433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9EF053" w14:textId="250A7958" w:rsidR="00E433A7" w:rsidRDefault="00E433A7" w:rsidP="00E433A7">
            <w:pPr>
              <w:rPr>
                <w:rFonts w:ascii="Arial" w:hAnsi="Arial" w:cs="Arial"/>
              </w:rPr>
            </w:pPr>
            <w:r w:rsidRPr="00801367">
              <w:rPr>
                <w:rFonts w:ascii="Arial" w:hAnsi="Arial" w:cs="Arial"/>
              </w:rPr>
              <w:t>Ask learners to identify what has been discussed during the lesson.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769AF5" w14:textId="1DDDEEC7" w:rsidR="00E433A7" w:rsidRPr="00E924DD" w:rsidRDefault="00E433A7" w:rsidP="00E43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26</w:t>
            </w:r>
          </w:p>
        </w:tc>
      </w:tr>
    </w:tbl>
    <w:p w14:paraId="782D918E" w14:textId="0735FBFC" w:rsidR="00E758AE" w:rsidRDefault="00E758AE" w:rsidP="00E758AE"/>
    <w:p w14:paraId="267BA953" w14:textId="49C6504A" w:rsidR="000073D8" w:rsidRDefault="000073D8" w:rsidP="00E758AE"/>
    <w:p w14:paraId="50C18907" w14:textId="77777777" w:rsidR="00E924DD" w:rsidRDefault="00E924DD" w:rsidP="00E924DD"/>
    <w:sectPr w:rsidR="00E924DD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F4F4A" w14:textId="77777777" w:rsidR="00930A5A" w:rsidRDefault="00930A5A" w:rsidP="00E758AE">
      <w:r>
        <w:separator/>
      </w:r>
    </w:p>
  </w:endnote>
  <w:endnote w:type="continuationSeparator" w:id="0">
    <w:p w14:paraId="20332974" w14:textId="77777777" w:rsidR="00930A5A" w:rsidRDefault="00930A5A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4A2347FD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740831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468DA42E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740831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9B37" w14:textId="77777777" w:rsidR="00930A5A" w:rsidRDefault="00930A5A" w:rsidP="00E758AE">
      <w:r>
        <w:separator/>
      </w:r>
    </w:p>
  </w:footnote>
  <w:footnote w:type="continuationSeparator" w:id="0">
    <w:p w14:paraId="32DB2B5C" w14:textId="77777777" w:rsidR="00930A5A" w:rsidRDefault="00930A5A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E558" w14:textId="2198DE88" w:rsidR="00E758AE" w:rsidRPr="00C63A2E" w:rsidRDefault="00B36C91" w:rsidP="00B36C91">
    <w:pPr>
      <w:pStyle w:val="Header"/>
      <w:ind w:firstLine="1440"/>
      <w:jc w:val="center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7B62EF26" wp14:editId="7275A480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0E5ADE87">
          <wp:simplePos x="0" y="0"/>
          <wp:positionH relativeFrom="column">
            <wp:posOffset>4397071</wp:posOffset>
          </wp:positionH>
          <wp:positionV relativeFrom="paragraph">
            <wp:posOffset>-363220</wp:posOffset>
          </wp:positionV>
          <wp:extent cx="2065867" cy="936198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0A1C109F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000000" w:themeColor="text1"/>
      </w:rPr>
      <w:drawing>
        <wp:anchor distT="0" distB="0" distL="114300" distR="114300" simplePos="0" relativeHeight="251669504" behindDoc="1" locked="0" layoutInCell="1" allowOverlap="1" wp14:anchorId="009DC7A0" wp14:editId="0518AC34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None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B0A17" w14:textId="77777777" w:rsidR="00E758AE" w:rsidRDefault="00E75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52F6"/>
    <w:multiLevelType w:val="hybridMultilevel"/>
    <w:tmpl w:val="E6B67E48"/>
    <w:lvl w:ilvl="0" w:tplc="080C36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54ED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86068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8ED9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AB2F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A8A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F8AD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363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E120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42922042"/>
    <w:multiLevelType w:val="hybridMultilevel"/>
    <w:tmpl w:val="5E3A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162632">
    <w:abstractNumId w:val="2"/>
  </w:num>
  <w:num w:numId="2" w16cid:durableId="620720869">
    <w:abstractNumId w:val="1"/>
  </w:num>
  <w:num w:numId="3" w16cid:durableId="75085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073D8"/>
    <w:rsid w:val="000405AF"/>
    <w:rsid w:val="00051A0D"/>
    <w:rsid w:val="00093534"/>
    <w:rsid w:val="000C000B"/>
    <w:rsid w:val="00100F79"/>
    <w:rsid w:val="0010702A"/>
    <w:rsid w:val="00132AC3"/>
    <w:rsid w:val="00176FEC"/>
    <w:rsid w:val="00185368"/>
    <w:rsid w:val="00187AF2"/>
    <w:rsid w:val="00194C46"/>
    <w:rsid w:val="001C1667"/>
    <w:rsid w:val="001D0F45"/>
    <w:rsid w:val="00222796"/>
    <w:rsid w:val="002261EC"/>
    <w:rsid w:val="00267F62"/>
    <w:rsid w:val="002A6026"/>
    <w:rsid w:val="002E5F3E"/>
    <w:rsid w:val="002E77C2"/>
    <w:rsid w:val="002F624E"/>
    <w:rsid w:val="003345E6"/>
    <w:rsid w:val="003345FA"/>
    <w:rsid w:val="00343595"/>
    <w:rsid w:val="003A3581"/>
    <w:rsid w:val="003B3736"/>
    <w:rsid w:val="003B5154"/>
    <w:rsid w:val="003C757C"/>
    <w:rsid w:val="003F1DDE"/>
    <w:rsid w:val="00410E09"/>
    <w:rsid w:val="00485F84"/>
    <w:rsid w:val="004A78C0"/>
    <w:rsid w:val="00501D44"/>
    <w:rsid w:val="00530EF1"/>
    <w:rsid w:val="00531D1E"/>
    <w:rsid w:val="00550E44"/>
    <w:rsid w:val="00564140"/>
    <w:rsid w:val="005910C7"/>
    <w:rsid w:val="005B027E"/>
    <w:rsid w:val="005B65DE"/>
    <w:rsid w:val="005D0294"/>
    <w:rsid w:val="005F142F"/>
    <w:rsid w:val="005F298F"/>
    <w:rsid w:val="00674F40"/>
    <w:rsid w:val="00680CC3"/>
    <w:rsid w:val="006C461B"/>
    <w:rsid w:val="006D524A"/>
    <w:rsid w:val="00734D70"/>
    <w:rsid w:val="00740831"/>
    <w:rsid w:val="00773D91"/>
    <w:rsid w:val="00781C65"/>
    <w:rsid w:val="007B457E"/>
    <w:rsid w:val="00801367"/>
    <w:rsid w:val="00836F21"/>
    <w:rsid w:val="00841612"/>
    <w:rsid w:val="00857F87"/>
    <w:rsid w:val="00876C25"/>
    <w:rsid w:val="00895694"/>
    <w:rsid w:val="008A5AC2"/>
    <w:rsid w:val="008A6762"/>
    <w:rsid w:val="008B359A"/>
    <w:rsid w:val="008B704D"/>
    <w:rsid w:val="008D0BA6"/>
    <w:rsid w:val="00917A7F"/>
    <w:rsid w:val="00930A5A"/>
    <w:rsid w:val="00934CB5"/>
    <w:rsid w:val="00953EA1"/>
    <w:rsid w:val="0099283A"/>
    <w:rsid w:val="009B6FA6"/>
    <w:rsid w:val="009D7CB3"/>
    <w:rsid w:val="00A064E8"/>
    <w:rsid w:val="00AB75ED"/>
    <w:rsid w:val="00B0261C"/>
    <w:rsid w:val="00B10784"/>
    <w:rsid w:val="00B107CC"/>
    <w:rsid w:val="00B161DC"/>
    <w:rsid w:val="00B3542B"/>
    <w:rsid w:val="00B36C91"/>
    <w:rsid w:val="00B76999"/>
    <w:rsid w:val="00B979A0"/>
    <w:rsid w:val="00BD58D7"/>
    <w:rsid w:val="00C4028A"/>
    <w:rsid w:val="00C73304"/>
    <w:rsid w:val="00C75C91"/>
    <w:rsid w:val="00C929F2"/>
    <w:rsid w:val="00D36855"/>
    <w:rsid w:val="00D632F3"/>
    <w:rsid w:val="00D9527C"/>
    <w:rsid w:val="00DC0194"/>
    <w:rsid w:val="00DE63C1"/>
    <w:rsid w:val="00DF10EF"/>
    <w:rsid w:val="00E15CE3"/>
    <w:rsid w:val="00E31E34"/>
    <w:rsid w:val="00E433A7"/>
    <w:rsid w:val="00E47CAD"/>
    <w:rsid w:val="00E6541A"/>
    <w:rsid w:val="00E758AE"/>
    <w:rsid w:val="00E81042"/>
    <w:rsid w:val="00E924DD"/>
    <w:rsid w:val="00ED7922"/>
    <w:rsid w:val="00EE4399"/>
    <w:rsid w:val="00EF53D3"/>
    <w:rsid w:val="00F24015"/>
    <w:rsid w:val="00F25CB8"/>
    <w:rsid w:val="00F46708"/>
    <w:rsid w:val="00F5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D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EF53D3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85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53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5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36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C01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5EAA7B92BF643A9DF7FB42895D1F6" ma:contentTypeVersion="18" ma:contentTypeDescription="Create a new document." ma:contentTypeScope="" ma:versionID="c62f68ab48f709daf7a1cf300eba7c75">
  <xsd:schema xmlns:xsd="http://www.w3.org/2001/XMLSchema" xmlns:xs="http://www.w3.org/2001/XMLSchema" xmlns:p="http://schemas.microsoft.com/office/2006/metadata/properties" xmlns:ns2="d8465555-14fc-4b2a-bc04-d86be66f091c" xmlns:ns3="24ec57ad-4400-4e6b-b0ee-7b1e20d69afc" targetNamespace="http://schemas.microsoft.com/office/2006/metadata/properties" ma:root="true" ma:fieldsID="de1bd6db52eb86d31f395a493fb595d2" ns2:_="" ns3:_="">
    <xsd:import namespace="d8465555-14fc-4b2a-bc04-d86be66f091c"/>
    <xsd:import namespace="24ec57ad-4400-4e6b-b0ee-7b1e20d6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5555-14fc-4b2a-bc04-d86be66f0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57ad-4400-4e6b-b0ee-7b1e20d6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742d19-9655-4749-864c-21a7180a672d}" ma:internalName="TaxCatchAll" ma:showField="CatchAllData" ma:web="24ec57ad-4400-4e6b-b0ee-7b1e20d6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c57ad-4400-4e6b-b0ee-7b1e20d69afc" xsi:nil="true"/>
    <lcf76f155ced4ddcb4097134ff3c332f xmlns="d8465555-14fc-4b2a-bc04-d86be66f091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2BDC9-6DDE-40FD-B06E-D93896D4E23F}"/>
</file>

<file path=customXml/itemProps2.xml><?xml version="1.0" encoding="utf-8"?>
<ds:datastoreItem xmlns:ds="http://schemas.openxmlformats.org/officeDocument/2006/customXml" ds:itemID="{1896E078-E9C0-4A5B-B101-CCA6737E4796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customXml/itemProps3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BC3542-D95D-4BF7-9115-3C2F5195DA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Olesya Gilmutdinova</cp:lastModifiedBy>
  <cp:revision>6</cp:revision>
  <dcterms:created xsi:type="dcterms:W3CDTF">2023-02-10T13:34:00Z</dcterms:created>
  <dcterms:modified xsi:type="dcterms:W3CDTF">2023-03-06T16:10:00Z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0x010100E1A5EAA7B92BF643A9DF7FB42895D1F6</vt:lpwstr>
  </property>
</Properties>
</file>